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75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275"/>
      </w:tblGrid>
      <w:tr>
        <w:trPr>
          <w:trHeight w:val="1702" w:hRule="atLeast"/>
          <w:cantSplit w:val="true"/>
        </w:trPr>
        <w:tc>
          <w:tcPr>
            <w:tcW w:w="10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color w:val="0071BC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435725" cy="1097280"/>
                  <wp:effectExtent l="0" t="0" r="0" b="0"/>
                  <wp:docPr id="1" name="Immagine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37289" r="0" b="37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57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792" w:hRule="atLeast"/>
          <w:cantSplit w:val="true"/>
        </w:trPr>
        <w:tc>
          <w:tcPr>
            <w:tcW w:w="102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TF Redzone Classic" w:hAnsi="VTF Redzone Classic" w:cs="Inter Tight"/>
                <w:color w:val="001489"/>
                <w:sz w:val="32"/>
                <w:szCs w:val="32"/>
              </w:rPr>
            </w:pPr>
            <w:r>
              <w:rPr>
                <w:rFonts w:cs="Inter Tight"/>
                <w:color w:val="001489"/>
                <w:sz w:val="24"/>
                <w:szCs w:val="24"/>
              </w:rPr>
              <w:t>FIGC Lega Nazionale Dilettanti</w:t>
            </w:r>
            <w:r>
              <w:rPr>
                <w:rFonts w:cs="Inter Tight"/>
                <w:color w:val="001489"/>
                <w:sz w:val="32"/>
                <w:szCs w:val="32"/>
              </w:rPr>
              <w:br/>
            </w:r>
            <w:r>
              <w:rPr>
                <w:rFonts w:cs="Inter Tight" w:ascii="VTF Redzone Classic" w:hAnsi="VTF Redzone Classic"/>
                <w:color w:val="001489"/>
                <w:sz w:val="32"/>
                <w:szCs w:val="32"/>
              </w:rPr>
              <w:t>DELEGAZIONE PROVINCIALE DI MANTOVA</w:t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cs="Inter Tight"/>
                <w:b/>
                <w:bCs/>
                <w:color w:val="001489"/>
                <w:sz w:val="18"/>
                <w:szCs w:val="18"/>
              </w:rPr>
            </w:pPr>
            <w:r>
              <w:rPr>
                <w:rFonts w:cs="Inter Tight"/>
                <w:b/>
                <w:bCs/>
                <w:color w:val="001489"/>
                <w:sz w:val="18"/>
                <w:szCs w:val="18"/>
              </w:rPr>
              <w:t xml:space="preserve">Via ZANELLINI n° 15 46100 MANTOVA </w:t>
            </w:r>
            <w:r>
              <w:rPr>
                <w:rFonts w:cs="Inter Tight"/>
                <w:iCs/>
                <w:color w:val="001489"/>
                <w:sz w:val="18"/>
                <w:szCs w:val="18"/>
              </w:rPr>
              <w:t xml:space="preserve">| </w:t>
            </w:r>
            <w:r>
              <w:rPr>
                <w:rFonts w:cs="Inter Tight"/>
                <w:color w:val="001489"/>
                <w:sz w:val="18"/>
                <w:szCs w:val="18"/>
              </w:rPr>
              <w:t xml:space="preserve">Tel. </w:t>
            </w:r>
            <w:r>
              <w:rPr>
                <w:rFonts w:cs="Inter Tight"/>
                <w:b/>
                <w:bCs/>
                <w:color w:val="001489"/>
                <w:sz w:val="18"/>
                <w:szCs w:val="18"/>
              </w:rPr>
              <w:t>0376/363280</w:t>
            </w:r>
            <w:r>
              <w:rPr>
                <w:rFonts w:cs="Inter Tight"/>
                <w:color w:val="001489"/>
                <w:sz w:val="18"/>
                <w:szCs w:val="18"/>
              </w:rPr>
              <w:t xml:space="preserve"> | Mail: </w:t>
            </w:r>
            <w:r>
              <w:rPr>
                <w:rFonts w:cs="Inter Tight"/>
                <w:b/>
                <w:bCs/>
                <w:color w:val="001489"/>
                <w:sz w:val="18"/>
                <w:szCs w:val="18"/>
              </w:rPr>
              <w:t>del.mantova@lnd.it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Inter Tight"/>
                <w:i/>
                <w:i/>
                <w:color w:val="001489"/>
                <w:sz w:val="18"/>
                <w:szCs w:val="18"/>
              </w:rPr>
            </w:pPr>
            <w:r>
              <w:rPr>
                <w:rFonts w:cs="Inter Tight"/>
                <w:color w:val="001489"/>
                <w:sz w:val="18"/>
                <w:szCs w:val="18"/>
              </w:rPr>
              <w:t xml:space="preserve">Sito web: </w:t>
            </w:r>
            <w:r>
              <w:rPr>
                <w:rFonts w:cs="Inter Tight"/>
                <w:b/>
                <w:bCs/>
                <w:color w:val="001489"/>
                <w:sz w:val="18"/>
                <w:szCs w:val="18"/>
              </w:rPr>
              <w:t>www.crlombardia.it</w:t>
            </w:r>
            <w:r>
              <w:rPr>
                <w:rFonts w:cs="Inter Tight"/>
                <w:iCs/>
                <w:color w:val="001489"/>
                <w:sz w:val="18"/>
                <w:szCs w:val="18"/>
              </w:rPr>
              <w:t xml:space="preserve"> | </w:t>
            </w:r>
            <w:r>
              <w:rPr>
                <w:rFonts w:cs="Inter Tight"/>
                <w:color w:val="001489"/>
                <w:sz w:val="18"/>
                <w:szCs w:val="18"/>
              </w:rPr>
              <w:t>PEC:</w:t>
            </w:r>
            <w:r>
              <w:rPr>
                <w:rFonts w:cs="Inter Tight"/>
                <w:b/>
                <w:bCs/>
                <w:color w:val="001489"/>
                <w:sz w:val="18"/>
                <w:szCs w:val="18"/>
              </w:rPr>
              <w:t xml:space="preserve"> </w:t>
            </w:r>
            <w:r>
              <w:rPr>
                <w:rFonts w:cs="Inter Tight"/>
                <w:i/>
                <w:color w:val="001489"/>
                <w:sz w:val="18"/>
                <w:szCs w:val="18"/>
              </w:rPr>
              <w:t>lndmantova@pec.comitatoregionalelombardia.it</w:t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cs="Inter Tight"/>
                <w:i/>
                <w:i/>
                <w:color w:val="001489"/>
                <w:sz w:val="18"/>
                <w:szCs w:val="18"/>
              </w:rPr>
            </w:pPr>
            <w:r>
              <w:rPr>
                <w:rFonts w:cs="Inter Tight"/>
                <w:b/>
                <w:bCs/>
                <w:color w:val="001489"/>
                <w:sz w:val="18"/>
                <w:szCs w:val="18"/>
              </w:rPr>
              <w:t>ORARI DI APERTURA</w:t>
              <w:br/>
            </w:r>
            <w:r>
              <w:rPr>
                <w:rFonts w:cs="Inter Tight"/>
                <w:color w:val="001489"/>
                <w:w w:val="95"/>
                <w:sz w:val="18"/>
                <w:szCs w:val="18"/>
              </w:rPr>
              <w:t xml:space="preserve">LUN-VEN: </w:t>
            </w:r>
            <w:r>
              <w:rPr>
                <w:rFonts w:cs="Inter Tight"/>
                <w:b/>
                <w:bCs/>
                <w:color w:val="001489"/>
                <w:w w:val="95"/>
                <w:sz w:val="18"/>
                <w:szCs w:val="18"/>
              </w:rPr>
              <w:t>09:00/13:00 – 14:00/17:00</w:t>
            </w:r>
          </w:p>
          <w:p>
            <w:pPr>
              <w:pStyle w:val="NoSpacing"/>
              <w:spacing w:before="120" w:after="0"/>
              <w:jc w:val="center"/>
              <w:rPr>
                <w:rFonts w:ascii="Inter Tight" w:hAnsi="Inter Tight" w:cs="Inter Tight"/>
                <w:color w:val="001489"/>
                <w:w w:val="95"/>
                <w:sz w:val="18"/>
                <w:szCs w:val="18"/>
              </w:rPr>
            </w:pPr>
            <w:r>
              <w:rPr>
                <w:rFonts w:cs="Inter Tight"/>
                <w:color w:val="001489"/>
                <w:w w:val="95"/>
                <w:sz w:val="18"/>
                <w:szCs w:val="18"/>
              </w:rPr>
              <w:t xml:space="preserve">Telegram: </w:t>
            </w:r>
            <w:r>
              <w:rPr>
                <w:rFonts w:cs="Inter Tight"/>
                <w:i/>
                <w:iCs/>
                <w:color w:val="001489"/>
                <w:w w:val="95"/>
                <w:sz w:val="18"/>
                <w:szCs w:val="18"/>
              </w:rPr>
              <w:t>@lndlmantova</w:t>
            </w:r>
            <w:r>
              <w:rPr>
                <w:rFonts w:cs="Inter Tight"/>
                <w:color w:val="001489"/>
                <w:w w:val="95"/>
                <w:sz w:val="18"/>
                <w:szCs w:val="18"/>
              </w:rPr>
              <w:t xml:space="preserve"> | Facebook: </w:t>
            </w:r>
            <w:r>
              <w:rPr>
                <w:rFonts w:cs="Inter Tight"/>
                <w:i/>
                <w:iCs/>
                <w:color w:val="001489"/>
                <w:w w:val="95"/>
                <w:sz w:val="18"/>
                <w:szCs w:val="18"/>
              </w:rPr>
              <w:t xml:space="preserve">FIGC LND Lombardia </w:t>
            </w:r>
            <w:r>
              <w:rPr>
                <w:rFonts w:cs="Inter Tight"/>
                <w:color w:val="001489"/>
                <w:w w:val="95"/>
                <w:sz w:val="18"/>
                <w:szCs w:val="18"/>
              </w:rPr>
              <w:t xml:space="preserve">| Instagram: </w:t>
            </w:r>
            <w:r>
              <w:rPr>
                <w:rFonts w:cs="Inter Tight"/>
                <w:i/>
                <w:iCs/>
                <w:color w:val="001489"/>
                <w:w w:val="95"/>
                <w:sz w:val="18"/>
                <w:szCs w:val="18"/>
              </w:rPr>
              <w:t>@lnd_lombardia</w:t>
            </w:r>
            <w:r>
              <w:rPr>
                <w:rFonts w:cs="Inter Tight"/>
                <w:color w:val="001489"/>
                <w:w w:val="95"/>
                <w:sz w:val="18"/>
                <w:szCs w:val="18"/>
              </w:rPr>
              <w:t xml:space="preserve"> | X: </w:t>
            </w:r>
            <w:r>
              <w:rPr>
                <w:rFonts w:cs="Inter Tight"/>
                <w:i/>
                <w:iCs/>
                <w:color w:val="001489"/>
                <w:w w:val="95"/>
                <w:sz w:val="18"/>
                <w:szCs w:val="18"/>
              </w:rPr>
              <w:t>@LNDLombardia</w:t>
            </w:r>
          </w:p>
          <w:p>
            <w:pPr>
              <w:pStyle w:val="Normal"/>
              <w:spacing w:lineRule="auto" w:line="240" w:before="120" w:after="0"/>
              <w:jc w:val="center"/>
              <w:rPr>
                <w:rFonts w:cs="Inter Tight"/>
                <w:b/>
                <w:bCs/>
                <w:color w:val="001489"/>
                <w:sz w:val="18"/>
                <w:szCs w:val="18"/>
              </w:rPr>
            </w:pPr>
            <w:r>
              <w:rPr>
                <w:rFonts w:cs="Inter Tight"/>
                <w:b/>
                <w:bCs/>
                <w:color w:val="001489"/>
                <w:sz w:val="18"/>
                <w:szCs w:val="18"/>
              </w:rPr>
              <w:t>Giudice Sportivo Territoriale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Inter Tight"/>
                <w:iCs/>
                <w:color w:val="001489"/>
                <w:sz w:val="18"/>
                <w:szCs w:val="18"/>
              </w:rPr>
            </w:pPr>
            <w:r>
              <w:rPr>
                <w:rFonts w:cs="Inter Tight"/>
                <w:color w:val="001489"/>
                <w:sz w:val="18"/>
                <w:szCs w:val="18"/>
              </w:rPr>
              <w:t>PEC:</w:t>
            </w:r>
            <w:r>
              <w:rPr>
                <w:rFonts w:cs="Inter Tight"/>
                <w:b/>
                <w:bCs/>
                <w:color w:val="001489"/>
                <w:sz w:val="18"/>
                <w:szCs w:val="18"/>
              </w:rPr>
              <w:t xml:space="preserve"> </w:t>
            </w:r>
            <w:r>
              <w:rPr>
                <w:rFonts w:cs="Inter Tight"/>
                <w:i/>
                <w:color w:val="001489"/>
                <w:sz w:val="18"/>
                <w:szCs w:val="18"/>
              </w:rPr>
              <w:t>giudicemantova@pec.comitatoregionalelombardia.it</w:t>
            </w:r>
          </w:p>
        </w:tc>
      </w:tr>
      <w:tr>
        <w:trPr>
          <w:trHeight w:val="570" w:hRule="atLeast"/>
          <w:cantSplit w:val="true"/>
        </w:trPr>
        <w:tc>
          <w:tcPr>
            <w:tcW w:w="10275" w:type="dxa"/>
            <w:tcBorders>
              <w:top w:val="single" w:sz="4" w:space="0" w:color="001489"/>
            </w:tcBorders>
            <w:vAlign w:val="center"/>
          </w:tcPr>
          <w:p>
            <w:pPr>
              <w:pStyle w:val="IntestazioneComunicato"/>
              <w:spacing w:before="240" w:after="200"/>
              <w:rPr>
                <w:rFonts w:ascii="Inter Tight" w:hAnsi="Inter Tight" w:cs="Inter Tight"/>
                <w:sz w:val="36"/>
                <w:szCs w:val="36"/>
              </w:rPr>
            </w:pPr>
            <w:r>
              <w:rPr>
                <w:rFonts w:cs="Inter Tight" w:ascii="Inter Tight" w:hAnsi="Inter Tight"/>
                <w:sz w:val="36"/>
                <w:szCs w:val="36"/>
              </w:rPr>
              <w:t xml:space="preserve">Stagione Sportiva </w:t>
            </w:r>
            <w:r>
              <w:rPr>
                <w:rFonts w:cs="Inter Tight" w:ascii="Inter Tight" w:hAnsi="Inter Tight"/>
              </w:rPr>
              <w:t>2026/2027</w:t>
            </w:r>
          </w:p>
          <w:p>
            <w:pPr>
              <w:pStyle w:val="IntestazioneComunicato"/>
              <w:rPr>
                <w:rFonts w:ascii="Inter Tight" w:hAnsi="Inter Tight" w:cs="Inter Tight"/>
              </w:rPr>
            </w:pPr>
            <w:r>
              <w:rPr>
                <w:rFonts w:cs="Inter Tight" w:ascii="Inter Tight" w:hAnsi="Inter Tight"/>
              </w:rPr>
              <w:t>Comunicato Ufficiale N° 6 del 0</w:t>
            </w:r>
            <w:r>
              <w:rPr>
                <w:rFonts w:cs="Inter Tight" w:ascii="Inter Tight" w:hAnsi="Inter Tight"/>
              </w:rPr>
              <w:t>5</w:t>
            </w:r>
            <w:r>
              <w:rPr>
                <w:rFonts w:cs="Inter Tight" w:ascii="Inter Tight" w:hAnsi="Inter Tight"/>
              </w:rPr>
              <w:t>/08/2026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OC1"/>
        <w:tabs>
          <w:tab w:val="clear" w:pos="708"/>
          <w:tab w:val="right" w:pos="9912" w:leader="dot"/>
        </w:tabs>
        <w:rPr/>
      </w:pPr>
      <w:r>
        <w:rPr/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r>
            <w:fldChar w:fldCharType="begin"/>
          </w:r>
          <w:r>
            <w:rPr>
              <w:webHidden/>
              <w:rStyle w:val="Collegamentoindice"/>
              <w:vanish w:val="false"/>
              <w:rFonts w:cs="Inter Tight"/>
            </w:rPr>
            <w:instrText xml:space="preserve"> TOC \z \o "1-5" \u \h</w:instrText>
          </w:r>
          <w:r>
            <w:rPr>
              <w:webHidden/>
              <w:rStyle w:val="Collegamentoindice"/>
              <w:vanish w:val="false"/>
              <w:rFonts w:cs="Inter Tight"/>
            </w:rPr>
            <w:fldChar w:fldCharType="separate"/>
          </w:r>
          <w:hyperlink w:anchor="_Toc236756185">
            <w:r>
              <w:rPr>
                <w:webHidden/>
                <w:rStyle w:val="Collegamentoindice"/>
                <w:rFonts w:cs="Inter Tight"/>
                <w:vanish w:val="false"/>
              </w:rPr>
              <w:t>1. COMUNICAZIONI</w:t>
            </w:r>
            <w:r>
              <w:rPr>
                <w:rStyle w:val="Collegamentoindice"/>
              </w:rPr>
              <w:t xml:space="preserve"> DELLA F.I.G.C.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_Toc236756185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Nuovo percorso formativo per abilitazione Licenze UEFA C e UEFA B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187">
            <w:r>
              <w:rPr>
                <w:webHidden/>
                <w:rStyle w:val="Collegamentoindice"/>
                <w:rFonts w:cs="Inter Tight"/>
                <w:vanish w:val="false"/>
              </w:rPr>
              <w:t>2. COMUNICAZIONI DELLA LEGA NAZIONALE DILETTANTI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_Toc236756187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88">
            <w:r>
              <w:rPr>
                <w:webHidden/>
                <w:rStyle w:val="Collegamentoindice"/>
                <w:rFonts w:cs="Inter Tight"/>
                <w:vanish w:val="false"/>
              </w:rPr>
              <w:t>2.1 Comunicati Ufficiali L.N.D.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_Toc236756188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89">
            <w:r>
              <w:rPr>
                <w:webHidden/>
                <w:rStyle w:val="Collegamentoindice"/>
                <w:rFonts w:cs="Inter Tight"/>
                <w:vanish w:val="false"/>
              </w:rPr>
              <w:t>2.2 Circolari Ufficiali L.N.D.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_Toc236756189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190">
            <w:r>
              <w:rPr>
                <w:webHidden/>
                <w:rStyle w:val="Collegamentoindice"/>
                <w:rFonts w:cs="Inter Tight"/>
                <w:vanish w:val="false"/>
              </w:rPr>
              <w:t>3. COMUNICAZIONI DEL COMITATO REGIONALE LOMBARDIA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_Toc236756190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1">
            <w:r>
              <w:rPr>
                <w:webHidden/>
                <w:rStyle w:val="Collegamentoindice"/>
                <w:rFonts w:cs="Inter Tight"/>
                <w:vanish w:val="false"/>
              </w:rPr>
              <w:t>3.1 NOTIZIE DAL CONSIGLIO DIRETTIVO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_Toc236756191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2">
            <w:r>
              <w:rPr>
                <w:webHidden/>
                <w:rStyle w:val="Collegamentoindice"/>
                <w:rFonts w:cs="Inter Tight"/>
                <w:vanish w:val="false"/>
              </w:rPr>
              <w:t>3.2 SEGRETERIA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_Toc236756192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3">
            <w:r>
              <w:rPr>
                <w:webHidden/>
                <w:rStyle w:val="Collegamentoindice"/>
                <w:rFonts w:eastAsia="MS Mincho" w:cs="Inter Tight"/>
                <w:vanish w:val="false"/>
                <w:lang w:eastAsia="it-IT"/>
              </w:rPr>
              <w:t>3.2.1 SOCIETA’ INATTIVE STAGIONE SPORTIVA 2026/2027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_Toc236756193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4">
            <w:r>
              <w:rPr>
                <w:webHidden/>
                <w:rStyle w:val="Collegamentoindice"/>
                <w:rFonts w:eastAsia="MS Mincho"/>
                <w:caps/>
                <w:vanish w:val="false"/>
                <w:spacing w:val="15"/>
                <w:lang w:eastAsia="it-IT"/>
              </w:rPr>
              <w:t>3.2.2 Mutamento denominazione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_Toc236756194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5">
            <w:r>
              <w:rPr>
                <w:webHidden/>
                <w:rStyle w:val="Collegamentoindice"/>
                <w:rFonts w:eastAsia="MS Mincho"/>
                <w:vanish w:val="false"/>
                <w:lang w:eastAsia="it-IT"/>
              </w:rPr>
              <w:t>3.2.3 Scissioni approvate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_Toc236756195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6">
            <w:r>
              <w:rPr>
                <w:webHidden/>
                <w:rStyle w:val="Collegamentoindice"/>
                <w:rFonts w:eastAsia="MS Mincho"/>
                <w:vanish w:val="false"/>
                <w:lang w:eastAsia="it-IT"/>
              </w:rPr>
              <w:t>3.2.4 Diritti sportivi derivanti da scissione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_Toc236756196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3.2.5 Fusioni approvate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3.2.6 Diritti sportivi derivanti da fusione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199">
            <w:r>
              <w:rPr>
                <w:webHidden/>
                <w:rStyle w:val="Collegamentoindice"/>
                <w:rFonts w:eastAsia="MS Mincho"/>
                <w:vanish w:val="false"/>
                <w:lang w:eastAsia="it-IT"/>
              </w:rPr>
              <w:t>3.2.7 Riapertura termini iscrizione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_Toc236756199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200">
            <w:r>
              <w:rPr>
                <w:webHidden/>
                <w:rStyle w:val="Collegamentoindice"/>
                <w:rFonts w:cs="Inter Tight"/>
                <w:vanish w:val="false"/>
              </w:rPr>
              <w:t>4. COMUNICAZIONI PER L’ATTIVITÀ DEL SETTORE GIOVANILE SCOLASTICO DEL C.R.L.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_Toc236756200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01">
            <w:r>
              <w:rPr>
                <w:webHidden/>
                <w:rStyle w:val="Collegamentoindice"/>
                <w:rFonts w:cs="Inter Tight"/>
                <w:vanish w:val="false"/>
              </w:rPr>
              <w:t>4.1 ATTIVITÀ S.G.S. DI COMPETENZA L.N.D.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_Toc236756201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4.1.1 Apertura iscrizioni Campionati u14 pro E u13pro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03">
            <w:r>
              <w:rPr>
                <w:webHidden/>
                <w:rStyle w:val="Collegamentoindice"/>
                <w:rFonts w:cs="Inter Tight"/>
                <w:vanish w:val="false"/>
              </w:rPr>
              <w:t>4.2 ATTIVITÀ DI COMPETENZA S.G.S.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_Toc236756203 \h</w:instrText>
            </w:r>
            <w:r>
              <w:rPr>
                <w:webHidden/>
              </w:rPr>
              <w:fldChar w:fldCharType="separate"/>
            </w:r>
            <w:r>
              <w:rPr>
                <w:rStyle w:val="Collegamentoindice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20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5. Notizie su Attività Agonistica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2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6. CALCIO femminile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0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6.1 SEGRETERIA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6.1.1 Campionato Juniores Femminile Stagione Sportiva 2026/27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0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6.2 NOTIZIE ATTIVITÀ AGONISTICA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2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7. calcio a cinque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1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7.1 SEGRETERIA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1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7.1.1 Completamento organici Stagione Sportiva 2026/27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1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Calcio a 5 Serie C1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7.2 NOTIZIE ATTIVITÀ AGONISTICA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2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8. Delibere della Corte Sportiva di Appello Territoriale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CORTE SPORTIVA DI APPELLO TERRITORIALE DEL C.R. LOMBARDIA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1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TRIBUNALE FEDERALE TERRITORIALE DEL C.R. LOMBARDIA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21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9. PROCURA FEDERALE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21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10. Rettifiche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u w:val="none"/>
              <w:lang w:eastAsia="it-IT" w:bidi="ar-SA"/>
              <w14:ligatures w14:val="standardContextual"/>
            </w:rPr>
          </w:pPr>
          <w:hyperlink w:anchor="_Toc23675621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_Toc236756219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11. Legenda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aps w:val="false"/>
              <w:smallCaps w:val="false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675622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_Toc236756220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Collegamentoindice"/>
                <w:vanish w:val="false"/>
              </w:rPr>
              <w:t>Legenda Simboli Giustizia Sportiva</w:t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Collegamentoindice"/>
              <w:vanish w:val="false"/>
            </w:rPr>
            <w:fldChar w:fldCharType="end"/>
          </w:r>
        </w:p>
      </w:sdtContent>
    </w:sdt>
    <w:p>
      <w:pPr>
        <w:pStyle w:val="Normal"/>
        <w:rPr>
          <w:szCs w:val="22"/>
          <w:u w:val="single"/>
        </w:rPr>
      </w:pPr>
      <w:r>
        <w:rPr>
          <w:szCs w:val="22"/>
          <w:u w:val="single"/>
        </w:rPr>
      </w:r>
    </w:p>
    <w:p>
      <w:pPr>
        <w:pStyle w:val="Normal"/>
        <w:spacing w:lineRule="auto" w:line="240" w:before="0" w:after="0"/>
        <w:jc w:val="left"/>
        <w:rPr>
          <w:szCs w:val="22"/>
          <w:u w:val="single"/>
        </w:rPr>
      </w:pPr>
      <w:r>
        <w:rPr>
          <w:szCs w:val="22"/>
          <w:u w:val="single"/>
        </w:rPr>
      </w:r>
      <w:r>
        <w:br w:type="page"/>
      </w:r>
    </w:p>
    <w:p>
      <w:pPr>
        <w:pStyle w:val="Normal"/>
        <w:spacing w:before="0" w:after="200"/>
        <w:rPr>
          <w:b/>
          <w:bCs/>
          <w:caps/>
          <w:szCs w:val="22"/>
          <w:u w:val="single"/>
        </w:rPr>
      </w:pPr>
      <w:r>
        <w:rPr>
          <w:b/>
          <w:bCs/>
          <w:caps/>
          <w:szCs w:val="22"/>
          <w:u w:val="single"/>
        </w:rPr>
      </w:r>
    </w:p>
    <w:p>
      <w:pPr>
        <w:pStyle w:val="Heading1"/>
        <w:rPr/>
      </w:pPr>
      <w:bookmarkStart w:id="0" w:name="_Toc512005902"/>
      <w:bookmarkStart w:id="1" w:name="_Toc236756185"/>
      <w:r>
        <w:rPr>
          <w:rFonts w:cs="Inter Tight"/>
        </w:rPr>
        <w:t>1. COMUNICAZIONI</w:t>
      </w:r>
      <w:r>
        <w:rPr/>
        <w:t xml:space="preserve"> DELLA F.I.G.C.</w:t>
      </w:r>
      <w:bookmarkEnd w:id="1"/>
      <w:r>
        <w:rPr/>
        <w:t xml:space="preserve"> </w:t>
      </w:r>
      <w:bookmarkEnd w:id="0"/>
    </w:p>
    <w:p>
      <w:pPr>
        <w:pStyle w:val="Heading4"/>
        <w:rPr/>
      </w:pPr>
      <w:bookmarkStart w:id="2" w:name="_Toc236756186"/>
      <w:r>
        <w:rPr/>
        <w:t>Nuovo percorso formativo per abilitazione Licenze UEFA C e UEFA B</w:t>
      </w:r>
      <w:bookmarkEnd w:id="2"/>
    </w:p>
    <w:p>
      <w:pPr>
        <w:pStyle w:val="Normal"/>
        <w:rPr>
          <w:rFonts w:cs="Inter Tight"/>
          <w:szCs w:val="22"/>
        </w:rPr>
      </w:pPr>
      <w:hyperlink r:id="rId3">
        <w:r>
          <w:rPr>
            <w:rStyle w:val="Hyperlink"/>
            <w:rFonts w:cs="Inter Tight"/>
            <w:szCs w:val="22"/>
          </w:rPr>
          <w:t>C.U. Nr. 17: Nuovo percorso formativo per abilitazione Licenze UEFA C e UEFA B</w:t>
        </w:r>
      </w:hyperlink>
    </w:p>
    <w:p>
      <w:pPr>
        <w:pStyle w:val="Normal"/>
        <w:rPr/>
      </w:pPr>
      <w:r>
        <w:rPr/>
        <w:t>Il Settore Tecnico della F.I.G.C ha pubblicato il Comunicato Ufficiale Nr. 17 inerente al nuovo percorso formativo per abilitazione Licenze UEFA C e UEFA B.</w:t>
      </w:r>
    </w:p>
    <w:p>
      <w:pPr>
        <w:pStyle w:val="Normal"/>
        <w:rPr>
          <w:rFonts w:cs="Inter Tight"/>
          <w:szCs w:val="22"/>
        </w:rPr>
      </w:pPr>
      <w:r>
        <w:rPr>
          <w:rFonts w:cs="Inter Tight"/>
          <w:szCs w:val="22"/>
        </w:rPr>
      </w:r>
    </w:p>
    <w:p>
      <w:pPr>
        <w:pStyle w:val="Heading1"/>
        <w:rPr>
          <w:rFonts w:cs="Inter Tight"/>
          <w:caps w:val="false"/>
          <w:smallCaps w:val="false"/>
        </w:rPr>
      </w:pPr>
      <w:bookmarkStart w:id="3" w:name="_Toc236756187"/>
      <w:r>
        <w:rPr>
          <w:rFonts w:cs="Inter Tight"/>
        </w:rPr>
        <w:t xml:space="preserve">2. </w:t>
      </w:r>
      <w:r>
        <w:rPr>
          <w:rFonts w:cs="Inter Tight"/>
          <w:caps w:val="false"/>
          <w:smallCaps w:val="false"/>
        </w:rPr>
        <w:t>COMUNICAZIONI DELLA LEGA NAZIONALE DILETTANTI</w:t>
      </w:r>
      <w:bookmarkEnd w:id="3"/>
      <w:r>
        <w:rPr>
          <w:rFonts w:cs="Inter Tight"/>
          <w:caps w:val="false"/>
          <w:smallCaps w:val="false"/>
        </w:rPr>
        <w:t xml:space="preserve"> </w:t>
      </w:r>
    </w:p>
    <w:p>
      <w:pPr>
        <w:pStyle w:val="Normal"/>
        <w:spacing w:before="0" w:after="0"/>
        <w:rPr>
          <w:rFonts w:cs="Inter Tight"/>
        </w:rPr>
      </w:pPr>
      <w:r>
        <w:rPr>
          <w:rFonts w:cs="Inter Tight"/>
        </w:rPr>
      </w:r>
    </w:p>
    <w:p>
      <w:pPr>
        <w:pStyle w:val="Heading2"/>
        <w:rPr>
          <w:rFonts w:cs="Inter Tight"/>
        </w:rPr>
      </w:pPr>
      <w:bookmarkStart w:id="4" w:name="_Toc514760060"/>
      <w:bookmarkStart w:id="5" w:name="_Toc514146866"/>
      <w:bookmarkStart w:id="6" w:name="_Toc513804930"/>
      <w:bookmarkStart w:id="7" w:name="_Toc513464377"/>
      <w:bookmarkStart w:id="8" w:name="_Toc506466913"/>
      <w:bookmarkStart w:id="9" w:name="_Toc505859125"/>
      <w:bookmarkStart w:id="10" w:name="_Toc504651759"/>
      <w:bookmarkStart w:id="11" w:name="_Toc499210676"/>
      <w:bookmarkStart w:id="12" w:name="_Toc499811508"/>
      <w:bookmarkStart w:id="13" w:name="_Toc501625274"/>
      <w:bookmarkStart w:id="14" w:name="_Toc507070640"/>
      <w:bookmarkStart w:id="15" w:name="_Toc508278371"/>
      <w:bookmarkStart w:id="16" w:name="_Toc508372525"/>
      <w:bookmarkStart w:id="17" w:name="_Toc515539097"/>
      <w:bookmarkStart w:id="18" w:name="_Toc236756188"/>
      <w:r>
        <w:rPr>
          <w:rFonts w:cs="Inter Tight"/>
        </w:rPr>
        <w:t>2.1 Comunicati Ufficiali L.N.D.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>
      <w:pPr>
        <w:pStyle w:val="Normal"/>
        <w:rPr>
          <w:rFonts w:cs="Inter Tight"/>
        </w:rPr>
      </w:pPr>
      <w:r>
        <w:drawing>
          <wp:anchor behindDoc="0" distT="0" distB="0" distL="0" distR="0" simplePos="0" locked="0" layoutInCell="0" allowOverlap="1" relativeHeight="23">
            <wp:simplePos x="0" y="0"/>
            <wp:positionH relativeFrom="margin">
              <wp:posOffset>6090920</wp:posOffset>
            </wp:positionH>
            <wp:positionV relativeFrom="paragraph">
              <wp:posOffset>2564765</wp:posOffset>
            </wp:positionV>
            <wp:extent cx="514350" cy="451485"/>
            <wp:effectExtent l="0" t="0" r="0" b="0"/>
            <wp:wrapNone/>
            <wp:docPr id="2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4">
            <wp:simplePos x="0" y="0"/>
            <wp:positionH relativeFrom="rightMargin">
              <wp:align>left</wp:align>
            </wp:positionH>
            <wp:positionV relativeFrom="paragraph">
              <wp:posOffset>1156335</wp:posOffset>
            </wp:positionV>
            <wp:extent cx="514350" cy="451485"/>
            <wp:effectExtent l="0" t="0" r="0" b="0"/>
            <wp:wrapNone/>
            <wp:docPr id="3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Inter Tight"/>
        </w:rPr>
        <w:t>Di seguito si pubblicano: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838"/>
        <w:gridCol w:w="8799"/>
      </w:tblGrid>
      <w:tr>
        <w:trPr>
          <w:trHeight w:val="454" w:hRule="atLeast"/>
        </w:trPr>
        <w:tc>
          <w:tcPr>
            <w:tcW w:w="838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whitespacepreserver"/>
                <w:rFonts w:cs="Inter Tight"/>
                <w:b/>
                <w:bCs/>
                <w:szCs w:val="22"/>
              </w:rPr>
            </w:pPr>
            <w:r>
              <w:rPr>
                <w:rStyle w:val="whitespacepreserver"/>
                <w:rFonts w:cs="Inter Tight"/>
                <w:b/>
                <w:bCs/>
                <w:szCs w:val="22"/>
              </w:rPr>
              <w:t>C.U. 66</w:t>
            </w:r>
          </w:p>
        </w:tc>
        <w:tc>
          <w:tcPr>
            <w:tcW w:w="8799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Hyperlink"/>
                <w:rFonts w:cs="Inter Tight"/>
              </w:rPr>
            </w:pPr>
            <w:hyperlink r:id="rId6" w:tooltip="20250718111457753.pdf&quot; t &quot;_blank">
              <w:r>
                <w:rPr>
                  <w:rStyle w:val="Hyperlink"/>
                  <w:rFonts w:cs="Inter Tight"/>
                </w:rPr>
                <w:t>Provvedimenti della Procura Federale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cs="Inter Tight"/>
              </w:rPr>
            </w:pPr>
            <w:hyperlink r:id="rId7" w:tooltip="20250718111457753.pdf&quot; t &quot;_blank">
              <w:r>
                <w:rPr>
                  <w:rStyle w:val="Style"/>
                  <w:rFonts w:cs="Inter Tight"/>
                  <w:szCs w:val="22"/>
                </w:rPr>
                <w:t>Ripresa dei C.U. FIGC dal Nr. 6</w:t>
              </w:r>
            </w:hyperlink>
            <w:r>
              <w:rPr/>
              <w:t>5/AA</w:t>
            </w:r>
            <w:r>
              <w:rPr>
                <w:rFonts w:cs="Inter Tight"/>
                <w:szCs w:val="22"/>
              </w:rPr>
              <w:t>. In calce al presente Comunicato Ufficiale viene testualmente riportato quanto di interesse regionale in riferimento a tesserati o affiliate inquadrate sul territorio del C.R. Lombardia (non risultano provvedimenti riguardanti le Società affiliate al Comitato Regionale Lombardia).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whitespacepreserver"/>
                <w:rFonts w:cs="Inter Tight"/>
                <w:b/>
                <w:bCs/>
                <w:szCs w:val="22"/>
              </w:rPr>
            </w:pPr>
            <w:r>
              <w:rPr>
                <w:rStyle w:val="whitespacepreserver"/>
                <w:rFonts w:cs="Inter Tight"/>
                <w:b/>
                <w:bCs/>
                <w:szCs w:val="22"/>
              </w:rPr>
              <w:t>C.U. 67</w:t>
            </w:r>
          </w:p>
        </w:tc>
        <w:tc>
          <w:tcPr>
            <w:tcW w:w="8799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hyperlink r:id="rId8">
              <w:r>
                <w:rPr>
                  <w:rStyle w:val="Hyperlink"/>
                </w:rPr>
                <w:t>Oneri finanziari per la stagione sportiva 2026/2027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Ripresa del Comunicato Ufficiale n. 30/A della F.I.G.C., inerente agli oneri finanziari per la stagione sportiva 2026/2027.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whitespacepreserver"/>
                <w:rFonts w:cs="Inter Tight"/>
                <w:b/>
                <w:bCs/>
                <w:szCs w:val="22"/>
              </w:rPr>
            </w:pPr>
            <w:r>
              <w:rPr>
                <w:rStyle w:val="whitespacepreserver"/>
                <w:rFonts w:cs="Inter Tight"/>
                <w:b/>
                <w:bCs/>
                <w:szCs w:val="22"/>
              </w:rPr>
              <w:t>C.U. 68</w:t>
            </w:r>
          </w:p>
        </w:tc>
        <w:tc>
          <w:tcPr>
            <w:tcW w:w="8799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Hyperlink"/>
                <w:rFonts w:cs="Inter Tight"/>
              </w:rPr>
            </w:pPr>
            <w:hyperlink r:id="rId9" w:tooltip="20250718111457753.pdf&quot; t &quot;_blank">
              <w:r>
                <w:rPr>
                  <w:rStyle w:val="Hyperlink"/>
                  <w:rFonts w:cs="Inter Tight"/>
                </w:rPr>
                <w:t>Provvedimenti della Procura Federale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10" w:tooltip="20250718111457753.pdf&quot; t &quot;_blank">
              <w:r>
                <w:rPr>
                  <w:rStyle w:val="Style"/>
                  <w:rFonts w:cs="Inter Tight"/>
                  <w:szCs w:val="22"/>
                </w:rPr>
                <w:t>Ripresa dei C.U. FIGC dal Nr. 66</w:t>
              </w:r>
            </w:hyperlink>
            <w:r>
              <w:rPr/>
              <w:t>/AA al Nr. 74/AA</w:t>
            </w:r>
            <w:r>
              <w:rPr>
                <w:rFonts w:cs="Inter Tight"/>
                <w:szCs w:val="22"/>
              </w:rPr>
              <w:t>. In calce al presente Comunicato Ufficiale viene testualmente riportato quanto di interesse regionale in riferimento a tesserati o affiliate inquadrate sul territorio del C.R. Lombardia.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whitespacepreserver"/>
                <w:rFonts w:cs="Inter Tight"/>
                <w:b/>
                <w:bCs/>
                <w:szCs w:val="22"/>
              </w:rPr>
            </w:pPr>
            <w:r>
              <w:rPr>
                <w:rStyle w:val="whitespacepreserver"/>
                <w:rFonts w:cs="Inter Tight"/>
                <w:b/>
                <w:bCs/>
                <w:szCs w:val="22"/>
              </w:rPr>
              <w:t>C.U. 69</w:t>
            </w:r>
          </w:p>
        </w:tc>
        <w:tc>
          <w:tcPr>
            <w:tcW w:w="8799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cs="Inter Tight"/>
              </w:rPr>
            </w:pPr>
            <w:hyperlink r:id="rId11">
              <w:r>
                <w:rPr>
                  <w:rStyle w:val="Hyperlink"/>
                  <w:rFonts w:cs="Inter Tight"/>
                </w:rPr>
                <w:t>Errata corrige CU N. 30/A FIGC del 31 luglio 2026 (Oneri Finanziari 2026/2027)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cs="Inter Tight"/>
              </w:rPr>
            </w:pPr>
            <w:r>
              <w:rPr>
                <w:rFonts w:cs="Inter Tight"/>
              </w:rPr>
              <w:t>R</w:t>
            </w:r>
            <w:r>
              <w:rPr/>
              <w:t>ipresa del Comunicato Ufficiale Nr. 31/A della F.I.G.C., inerente l’errata corrige al C.U. N. 30/A del 31 luglio 2026 (Oneri Finanziari 2026/2027).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whitespacepreserver"/>
                <w:rFonts w:cs="Inter Tight"/>
                <w:b/>
                <w:bCs/>
                <w:szCs w:val="22"/>
              </w:rPr>
            </w:pPr>
            <w:r>
              <w:rPr>
                <w:rStyle w:val="whitespacepreserver"/>
                <w:rFonts w:cs="Inter Tight"/>
                <w:b/>
                <w:bCs/>
                <w:szCs w:val="22"/>
              </w:rPr>
              <w:t>C.U. 70</w:t>
            </w:r>
          </w:p>
        </w:tc>
        <w:tc>
          <w:tcPr>
            <w:tcW w:w="8799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hyperlink r:id="rId12">
              <w:r>
                <w:rPr>
                  <w:rStyle w:val="Hyperlink"/>
                </w:rPr>
                <w:t>Tutela assicurativa Tesserati, Dirigenti e Società LND 2026/2027</w:t>
              </w:r>
            </w:hyperlink>
          </w:p>
        </w:tc>
      </w:tr>
      <w:tr>
        <w:trPr>
          <w:trHeight w:val="454" w:hRule="atLeast"/>
        </w:trPr>
        <w:tc>
          <w:tcPr>
            <w:tcW w:w="838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whitespacepreserver"/>
                <w:rFonts w:cs="Inter Tight"/>
                <w:b/>
                <w:bCs/>
                <w:szCs w:val="22"/>
              </w:rPr>
            </w:pPr>
            <w:r>
              <w:rPr>
                <w:rStyle w:val="whitespacepreserver"/>
                <w:rFonts w:cs="Inter Tight"/>
                <w:b/>
                <w:bCs/>
                <w:szCs w:val="22"/>
              </w:rPr>
              <w:t>C.U. 71</w:t>
            </w:r>
          </w:p>
        </w:tc>
        <w:tc>
          <w:tcPr>
            <w:tcW w:w="8799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hyperlink r:id="rId13">
              <w:r>
                <w:rPr>
                  <w:rStyle w:val="Hyperlink"/>
                </w:rPr>
                <w:t>Ammissioni Campionato Nazionale Serie C femminile (stagione sportiva 2026/2027)</w:t>
              </w:r>
            </w:hyperlink>
          </w:p>
        </w:tc>
      </w:tr>
      <w:tr>
        <w:trPr>
          <w:trHeight w:val="454" w:hRule="atLeast"/>
        </w:trPr>
        <w:tc>
          <w:tcPr>
            <w:tcW w:w="838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whitespacepreserver"/>
                <w:rFonts w:cs="Inter Tight"/>
                <w:b/>
                <w:bCs/>
                <w:szCs w:val="22"/>
              </w:rPr>
            </w:pPr>
            <w:r>
              <w:rPr>
                <w:rStyle w:val="whitespacepreserver"/>
                <w:rFonts w:cs="Inter Tight"/>
                <w:b/>
                <w:bCs/>
                <w:szCs w:val="22"/>
              </w:rPr>
              <w:t>C.U. 72</w:t>
            </w:r>
          </w:p>
        </w:tc>
        <w:tc>
          <w:tcPr>
            <w:tcW w:w="8799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hyperlink r:id="rId14">
              <w:r>
                <w:rPr>
                  <w:rStyle w:val="Hyperlink"/>
                </w:rPr>
                <w:t>Ammissioni ai Campionati Nazionali di Calcio a Cinque (stagione sportiva 2026/2027)</w:t>
              </w:r>
            </w:hyperlink>
          </w:p>
        </w:tc>
      </w:tr>
      <w:tr>
        <w:trPr>
          <w:trHeight w:val="454" w:hRule="atLeast"/>
        </w:trPr>
        <w:tc>
          <w:tcPr>
            <w:tcW w:w="838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whitespacepreserver"/>
                <w:rFonts w:cs="Inter Tight"/>
                <w:b/>
                <w:bCs/>
                <w:szCs w:val="22"/>
              </w:rPr>
            </w:pPr>
            <w:r>
              <w:rPr>
                <w:rStyle w:val="whitespacepreserver"/>
                <w:rFonts w:cs="Inter Tight"/>
                <w:b/>
                <w:bCs/>
                <w:szCs w:val="22"/>
              </w:rPr>
              <w:t>C.U. 73</w:t>
            </w:r>
          </w:p>
        </w:tc>
        <w:tc>
          <w:tcPr>
            <w:tcW w:w="8799" w:type="dxa"/>
            <w:tcBorders>
              <w:top w:val="single" w:sz="6" w:space="0" w:color="DDDDDD"/>
              <w:bottom w:val="single" w:sz="6" w:space="0" w:color="DDDDDD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Style w:val="Hyperlink"/>
                <w:rFonts w:cs="Inter Tight"/>
              </w:rPr>
            </w:pPr>
            <w:hyperlink r:id="rId15" w:tooltip="20250718111457753.pdf&quot; t &quot;_blank">
              <w:r>
                <w:rPr>
                  <w:rStyle w:val="Hyperlink"/>
                  <w:rFonts w:cs="Inter Tight"/>
                </w:rPr>
                <w:t>Provvedimenti della Procura Federale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16" w:tooltip="20250718111457753.pdf&quot; t &quot;_blank">
              <w:r>
                <w:rPr>
                  <w:rStyle w:val="Style"/>
                  <w:rFonts w:cs="Inter Tight"/>
                  <w:szCs w:val="22"/>
                </w:rPr>
                <w:t>Ripresa dei C.U. FIGC dal Nr. 7</w:t>
              </w:r>
            </w:hyperlink>
            <w:r>
              <w:rPr/>
              <w:t>5/AA al Nr. 79/AA</w:t>
            </w:r>
            <w:r>
              <w:rPr>
                <w:rFonts w:cs="Inter Tight"/>
                <w:szCs w:val="22"/>
              </w:rPr>
              <w:t>. In calce al presente Comunicato Ufficiale viene testualmente riportato quanto di interesse regionale in riferimento a tesserati o affiliate inquadrate sul territorio del C.R. Lombardia (non risultano provvedimenti riguardanti le Società affiliate al Comitato Regionale Lombardia).</w:t>
            </w:r>
          </w:p>
        </w:tc>
      </w:tr>
    </w:tbl>
    <w:p>
      <w:pPr>
        <w:pStyle w:val="Normal"/>
        <w:rPr>
          <w:rFonts w:cs="Inter Tight"/>
        </w:rPr>
      </w:pPr>
      <w:r>
        <w:rPr>
          <w:rFonts w:cs="Inter Tight"/>
        </w:rPr>
        <w:t xml:space="preserve"> </w:t>
      </w:r>
    </w:p>
    <w:p>
      <w:pPr>
        <w:pStyle w:val="Heading2"/>
        <w:rPr>
          <w:rFonts w:cs="Inter Tight"/>
        </w:rPr>
      </w:pPr>
      <w:bookmarkStart w:id="19" w:name="_Toc236756189"/>
      <w:bookmarkStart w:id="20" w:name="_Toc514760061"/>
      <w:r>
        <w:rPr>
          <w:rFonts w:cs="Inter Tight"/>
        </w:rPr>
        <w:t>2.2 Circolari Ufficiali L.N.D.</w:t>
      </w:r>
      <w:bookmarkEnd w:id="19"/>
      <w:bookmarkEnd w:id="20"/>
    </w:p>
    <w:p>
      <w:pPr>
        <w:pStyle w:val="Normal"/>
        <w:rPr/>
      </w:pPr>
      <w:r>
        <w:rPr/>
        <w:t>Nessuna comunicazione.</w:t>
      </w:r>
    </w:p>
    <w:p>
      <w:pPr>
        <w:pStyle w:val="Normal"/>
        <w:spacing w:lineRule="auto" w:line="240" w:before="0" w:after="0"/>
        <w:jc w:val="left"/>
        <w:rPr/>
      </w:pPr>
      <w:r>
        <w:rPr/>
      </w:r>
      <w:r>
        <w:br w:type="page"/>
      </w:r>
    </w:p>
    <w:p>
      <w:pPr>
        <w:pStyle w:val="Heading1"/>
        <w:spacing w:before="0" w:after="0"/>
        <w:rPr>
          <w:rFonts w:cs="Inter Tight"/>
          <w:caps w:val="false"/>
          <w:smallCaps w:val="false"/>
        </w:rPr>
      </w:pPr>
      <w:bookmarkStart w:id="21" w:name="_Toc236756190"/>
      <w:r>
        <w:rPr>
          <w:rFonts w:cs="Inter Tight"/>
        </w:rPr>
        <w:t xml:space="preserve">3. </w:t>
      </w:r>
      <w:r>
        <w:rPr>
          <w:rFonts w:cs="Inter Tight"/>
          <w:caps w:val="false"/>
          <w:smallCaps w:val="false"/>
        </w:rPr>
        <w:t>COMUNICAZIONI DEL COMITATO REGIONALE LOMBARDIA</w:t>
      </w:r>
      <w:bookmarkEnd w:id="21"/>
    </w:p>
    <w:p>
      <w:pPr>
        <w:pStyle w:val="Normal"/>
        <w:rPr>
          <w:rFonts w:cs="Inter Tight"/>
        </w:rPr>
      </w:pPr>
      <w:r>
        <w:rPr>
          <w:rFonts w:cs="Inter Tight"/>
        </w:rPr>
      </w:r>
    </w:p>
    <w:p>
      <w:pPr>
        <w:pStyle w:val="Heading2"/>
        <w:rPr>
          <w:rFonts w:cs="Inter Tight"/>
        </w:rPr>
      </w:pPr>
      <w:bookmarkStart w:id="22" w:name="_Toc236756191"/>
      <w:bookmarkStart w:id="23" w:name="_Toc512005903"/>
      <w:r>
        <w:rPr>
          <w:rFonts w:cs="Inter Tight"/>
        </w:rPr>
        <w:t xml:space="preserve">3.1 </w:t>
      </w:r>
      <w:bookmarkEnd w:id="23"/>
      <w:r>
        <w:rPr>
          <w:rFonts w:cs="Inter Tight"/>
        </w:rPr>
        <w:t>NOTIZIE DAL CONSIGLIO DIRETTIVO</w:t>
      </w:r>
      <w:bookmarkEnd w:id="22"/>
    </w:p>
    <w:p>
      <w:pPr>
        <w:pStyle w:val="Normal"/>
        <w:rPr>
          <w:rFonts w:cs="Inter Tight"/>
        </w:rPr>
      </w:pPr>
      <w:r>
        <w:rPr>
          <w:rFonts w:cs="Inter Tight"/>
        </w:rPr>
        <w:t>Nessuna comunicazione</w:t>
      </w:r>
    </w:p>
    <w:p>
      <w:pPr>
        <w:pStyle w:val="Normal"/>
        <w:rPr>
          <w:rFonts w:cs="Inter Tight"/>
        </w:rPr>
      </w:pPr>
      <w:r>
        <w:rPr>
          <w:rFonts w:cs="Inter Tight"/>
        </w:rPr>
      </w:r>
    </w:p>
    <w:p>
      <w:pPr>
        <w:pStyle w:val="Heading2"/>
        <w:rPr>
          <w:rFonts w:cs="Inter Tight"/>
        </w:rPr>
      </w:pPr>
      <w:bookmarkStart w:id="24" w:name="_Toc512005904"/>
      <w:bookmarkStart w:id="25" w:name="_Toc236756192"/>
      <w:r>
        <w:rPr>
          <w:rFonts w:cs="Inter Tight"/>
        </w:rPr>
        <w:t>3.2 SEGRETERIA</w:t>
      </w:r>
      <w:bookmarkEnd w:id="24"/>
      <w:bookmarkEnd w:id="25"/>
    </w:p>
    <w:p>
      <w:pPr>
        <w:pStyle w:val="Spazio"/>
        <w:rPr/>
      </w:pPr>
      <w:r>
        <w:rPr/>
      </w:r>
    </w:p>
    <w:p>
      <w:pPr>
        <w:pStyle w:val="Heading3"/>
        <w:rPr>
          <w:rFonts w:eastAsia="MS Mincho" w:cs="Inter Tight"/>
          <w:lang w:eastAsia="it-IT" w:bidi="ar-SA"/>
        </w:rPr>
      </w:pPr>
      <w:bookmarkStart w:id="26" w:name="_Toc236756193"/>
      <w:bookmarkStart w:id="27" w:name="_Toc113543169"/>
      <w:bookmarkStart w:id="28" w:name="_Toc114838859"/>
      <w:bookmarkStart w:id="29" w:name="_Toc115441197"/>
      <w:r>
        <w:rPr>
          <w:rFonts w:eastAsia="MS Mincho" w:cs="Inter Tight"/>
          <w:lang w:eastAsia="it-IT" w:bidi="ar-SA"/>
        </w:rPr>
        <w:t>3.2.1 SOCIETA’ INATTIVE STAGIONE SPORTIVA 2026/202</w:t>
      </w:r>
      <w:bookmarkEnd w:id="27"/>
      <w:bookmarkEnd w:id="28"/>
      <w:bookmarkEnd w:id="29"/>
      <w:r>
        <w:rPr>
          <w:rFonts w:eastAsia="MS Mincho" w:cs="Inter Tight"/>
          <w:lang w:eastAsia="it-IT" w:bidi="ar-SA"/>
        </w:rPr>
        <w:t>7</w:t>
      </w:r>
      <w:bookmarkEnd w:id="26"/>
    </w:p>
    <w:p>
      <w:pPr>
        <w:pStyle w:val="Normal"/>
        <w:rPr>
          <w:rFonts w:cs="Inter Tight"/>
          <w:szCs w:val="22"/>
        </w:rPr>
      </w:pPr>
      <w:r>
        <w:rPr>
          <w:rFonts w:cs="Inter Tight"/>
          <w:szCs w:val="22"/>
        </w:rPr>
        <w:t>Le seguenti Società, con comunicazione inviata al Comitato Regionale Lombardia L.N.D., hanno dichiarato la propria totale inattività per la Stagione Sportiva 2026/2027:</w:t>
      </w:r>
    </w:p>
    <w:tbl>
      <w:tblPr>
        <w:tblStyle w:val="Grigliatabella"/>
        <w:tblW w:w="6152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"/>
        <w:gridCol w:w="841"/>
        <w:gridCol w:w="2745"/>
        <w:gridCol w:w="2268"/>
      </w:tblGrid>
      <w:tr>
        <w:trPr/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U.S.D.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FALCO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(matricola 675679)</w:t>
            </w:r>
          </w:p>
        </w:tc>
      </w:tr>
      <w:tr>
        <w:trPr/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A.C.D.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FONTANELLA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(matricola 919126)</w:t>
            </w:r>
          </w:p>
        </w:tc>
      </w:tr>
    </w:tbl>
    <w:p>
      <w:pPr>
        <w:pStyle w:val="Normal"/>
        <w:spacing w:lineRule="auto" w:line="240" w:before="0" w:after="0"/>
        <w:rPr>
          <w:rFonts w:cs="Inter Tight"/>
          <w:szCs w:val="22"/>
        </w:rPr>
      </w:pPr>
      <w:r>
        <w:rPr>
          <w:rFonts w:cs="Inter Tight"/>
          <w:szCs w:val="22"/>
        </w:rPr>
      </w:r>
    </w:p>
    <w:p>
      <w:pPr>
        <w:pStyle w:val="Normal"/>
        <w:spacing w:lineRule="auto" w:line="240" w:before="0" w:after="0"/>
        <w:rPr>
          <w:rFonts w:cs="Inter Tight"/>
          <w:szCs w:val="22"/>
        </w:rPr>
      </w:pPr>
      <w:r>
        <w:rPr>
          <w:rFonts w:cs="Inter Tight"/>
          <w:szCs w:val="22"/>
        </w:rPr>
      </w:r>
    </w:p>
    <w:p>
      <w:pPr>
        <w:pStyle w:val="Normal"/>
        <w:spacing w:lineRule="auto" w:line="240" w:before="0" w:after="0"/>
        <w:rPr>
          <w:rFonts w:cs="Inter Tight"/>
          <w:szCs w:val="22"/>
        </w:rPr>
      </w:pPr>
      <w:r>
        <w:rPr>
          <w:rFonts w:cs="Inter Tight"/>
          <w:szCs w:val="22"/>
        </w:rPr>
        <w:t>Le stesse, pertanto, vengono dichiarate inattive per la Stagione Sportiva 2026/2027 con ogni conseguenza ai sensi e per gli effetti dell’art. 16 N.O.I.F.</w:t>
      </w:r>
    </w:p>
    <w:p>
      <w:pPr>
        <w:pStyle w:val="Normal"/>
        <w:spacing w:lineRule="auto" w:line="240" w:before="0" w:after="0"/>
        <w:rPr>
          <w:rFonts w:cs="Inter Tight"/>
          <w:szCs w:val="22"/>
        </w:rPr>
      </w:pPr>
      <w:r>
        <w:rPr>
          <w:rFonts w:cs="Inter Tight"/>
          <w:szCs w:val="22"/>
        </w:rPr>
      </w:r>
    </w:p>
    <w:p>
      <w:pPr>
        <w:pStyle w:val="Normal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</w:p>
    <w:p>
      <w:pPr>
        <w:pStyle w:val="Normal"/>
        <w:spacing w:lineRule="auto" w:line="240" w:before="0" w:after="0"/>
        <w:rPr>
          <w:rFonts w:cs="Inter Tight"/>
          <w:szCs w:val="22"/>
        </w:rPr>
      </w:pPr>
      <w:r>
        <w:rPr>
          <w:rFonts w:cs="Inter Tight"/>
          <w:szCs w:val="22"/>
        </w:rPr>
      </w:r>
    </w:p>
    <w:p>
      <w:pPr>
        <w:pStyle w:val="Normal"/>
        <w:numPr>
          <w:ilvl w:val="0"/>
          <w:numId w:val="0"/>
        </w:numPr>
        <w:pBdr>
          <w:top w:val="single" w:sz="12" w:space="0" w:color="001482"/>
          <w:left w:val="single" w:sz="12" w:space="0" w:color="001482"/>
          <w:bottom w:val="single" w:sz="12" w:space="0" w:color="001482"/>
          <w:right w:val="single" w:sz="12" w:space="0" w:color="001482"/>
        </w:pBdr>
        <w:spacing w:before="0" w:after="0"/>
        <w:ind w:hanging="0" w:left="0"/>
        <w:outlineLvl w:val="2"/>
        <w:rPr>
          <w:rFonts w:eastAsia="MS Mincho"/>
          <w:caps/>
          <w:color w:val="001482"/>
          <w:spacing w:val="15"/>
          <w:szCs w:val="22"/>
          <w:lang w:eastAsia="it-IT" w:bidi="ar-SA"/>
        </w:rPr>
      </w:pPr>
      <w:bookmarkStart w:id="30" w:name="_Toc235708277"/>
      <w:bookmarkStart w:id="31" w:name="_Toc236134953"/>
      <w:bookmarkStart w:id="32" w:name="_Toc236320198"/>
      <w:bookmarkStart w:id="33" w:name="_Toc236756194"/>
      <w:r>
        <w:rPr>
          <w:rFonts w:eastAsia="MS Mincho"/>
          <w:caps/>
          <w:color w:val="001482"/>
          <w:spacing w:val="15"/>
          <w:szCs w:val="22"/>
          <w:lang w:eastAsia="it-IT" w:bidi="ar-SA"/>
        </w:rPr>
        <w:t>3.2.2 Mutamento denominazione</w:t>
      </w:r>
      <w:bookmarkEnd w:id="30"/>
      <w:bookmarkEnd w:id="31"/>
      <w:bookmarkEnd w:id="32"/>
      <w:bookmarkEnd w:id="33"/>
    </w:p>
    <w:p>
      <w:pPr>
        <w:pStyle w:val="Normal"/>
        <w:spacing w:lineRule="auto" w:line="240" w:before="0" w:after="0"/>
        <w:rPr>
          <w:rFonts w:cs="Inter Tight"/>
          <w:sz w:val="16"/>
          <w:szCs w:val="16"/>
          <w:lang w:eastAsia="it-IT" w:bidi="ar-SA"/>
        </w:rPr>
      </w:pPr>
      <w:r>
        <w:rPr>
          <w:rFonts w:cs="Inter Tight"/>
          <w:sz w:val="16"/>
          <w:szCs w:val="16"/>
          <w:lang w:eastAsia="it-IT" w:bidi="ar-SA"/>
        </w:rPr>
      </w:r>
    </w:p>
    <w:p>
      <w:pPr>
        <w:pStyle w:val="Normal"/>
        <w:spacing w:lineRule="auto" w:line="240" w:before="0" w:after="0"/>
        <w:rPr>
          <w:rFonts w:cs="Inter Tight"/>
          <w:lang w:eastAsia="it-IT" w:bidi="ar-SA"/>
        </w:rPr>
      </w:pPr>
      <w:r>
        <w:rPr>
          <w:rFonts w:cs="Inter Tight"/>
          <w:lang w:eastAsia="it-IT" w:bidi="ar-SA"/>
        </w:rPr>
        <w:t>Si comunica l’approvazione della seguente pratica di cambio denominazione:</w:t>
      </w:r>
    </w:p>
    <w:p>
      <w:pPr>
        <w:pStyle w:val="Normal"/>
        <w:spacing w:lineRule="auto" w:line="240" w:before="0" w:after="0"/>
        <w:rPr>
          <w:rFonts w:cs="Inter Tight"/>
          <w:sz w:val="16"/>
          <w:szCs w:val="16"/>
          <w:lang w:eastAsia="it-IT" w:bidi="ar-SA"/>
        </w:rPr>
      </w:pPr>
      <w:r>
        <w:rPr>
          <w:rFonts w:cs="Inter Tight"/>
          <w:sz w:val="16"/>
          <w:szCs w:val="16"/>
          <w:lang w:eastAsia="it-IT" w:bidi="ar-SA"/>
        </w:rPr>
      </w:r>
    </w:p>
    <w:tbl>
      <w:tblPr>
        <w:tblStyle w:val="Grigliatabella"/>
        <w:tblW w:w="93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7"/>
        <w:gridCol w:w="3965"/>
        <w:gridCol w:w="3973"/>
      </w:tblGrid>
      <w:tr>
        <w:trPr/>
        <w:tc>
          <w:tcPr>
            <w:tcW w:w="1417" w:type="dxa"/>
            <w:tcBorders/>
            <w:shd w:color="auto" w:fill="00148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b/>
                <w:bCs/>
                <w:szCs w:val="22"/>
              </w:rPr>
            </w:pPr>
            <w:r>
              <w:rPr>
                <w:rFonts w:eastAsia="Times New Roman" w:cs="Inter Tight"/>
                <w:b/>
                <w:bCs/>
                <w:kern w:val="0"/>
                <w:sz w:val="20"/>
                <w:szCs w:val="22"/>
                <w:lang w:val="it-IT"/>
              </w:rPr>
              <w:t>Matricola</w:t>
            </w:r>
          </w:p>
        </w:tc>
        <w:tc>
          <w:tcPr>
            <w:tcW w:w="3965" w:type="dxa"/>
            <w:tcBorders/>
            <w:shd w:color="auto" w:fill="00148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b/>
                <w:bCs/>
                <w:szCs w:val="22"/>
              </w:rPr>
            </w:pPr>
            <w:r>
              <w:rPr>
                <w:rFonts w:eastAsia="Times New Roman" w:cs="Inter Tight"/>
                <w:b/>
                <w:bCs/>
                <w:kern w:val="0"/>
                <w:sz w:val="20"/>
                <w:szCs w:val="22"/>
                <w:lang w:val="it-IT"/>
              </w:rPr>
              <w:t>Denominazione sociale precedente</w:t>
            </w:r>
          </w:p>
        </w:tc>
        <w:tc>
          <w:tcPr>
            <w:tcW w:w="3973" w:type="dxa"/>
            <w:tcBorders/>
            <w:shd w:color="auto" w:fill="00148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b/>
                <w:bCs/>
                <w:szCs w:val="22"/>
              </w:rPr>
            </w:pPr>
            <w:r>
              <w:rPr>
                <w:rFonts w:eastAsia="Times New Roman" w:cs="Inter Tight"/>
                <w:b/>
                <w:bCs/>
                <w:kern w:val="0"/>
                <w:sz w:val="20"/>
                <w:szCs w:val="22"/>
                <w:lang w:val="it-IT"/>
              </w:rPr>
              <w:t>Nuova denominazione sociale</w:t>
            </w:r>
          </w:p>
        </w:tc>
      </w:tr>
      <w:tr>
        <w:trPr>
          <w:trHeight w:val="420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Inter Tight"/>
                <w:szCs w:val="22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963145</w:t>
            </w:r>
          </w:p>
        </w:tc>
        <w:tc>
          <w:tcPr>
            <w:tcW w:w="39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FUSION MULTISPORT</w:t>
            </w:r>
          </w:p>
        </w:tc>
        <w:tc>
          <w:tcPr>
            <w:tcW w:w="3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ASD GLAXIATE CALCIO</w:t>
            </w:r>
          </w:p>
        </w:tc>
      </w:tr>
      <w:tr>
        <w:trPr>
          <w:trHeight w:val="420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67307</w:t>
            </w:r>
          </w:p>
        </w:tc>
        <w:tc>
          <w:tcPr>
            <w:tcW w:w="39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F.C. VERBANO CALCIO</w:t>
            </w:r>
          </w:p>
        </w:tc>
        <w:tc>
          <w:tcPr>
            <w:tcW w:w="3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A.S.D. ACCADEMIA VERBANOCARAVATE</w:t>
            </w:r>
          </w:p>
        </w:tc>
      </w:tr>
      <w:tr>
        <w:trPr>
          <w:trHeight w:val="420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74452</w:t>
            </w:r>
          </w:p>
        </w:tc>
        <w:tc>
          <w:tcPr>
            <w:tcW w:w="39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BADALASCO G.S. A.S.D.</w:t>
            </w:r>
          </w:p>
        </w:tc>
        <w:tc>
          <w:tcPr>
            <w:tcW w:w="3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A.S.D. PONTIROLOBADALASCO CALCIO</w:t>
            </w:r>
          </w:p>
        </w:tc>
      </w:tr>
      <w:tr>
        <w:trPr>
          <w:trHeight w:val="420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951563</w:t>
            </w:r>
          </w:p>
        </w:tc>
        <w:tc>
          <w:tcPr>
            <w:tcW w:w="39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A.S.D. PRIMAVERA STAGNOLMESE</w:t>
            </w:r>
          </w:p>
        </w:tc>
        <w:tc>
          <w:tcPr>
            <w:tcW w:w="3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A.S.D. PRIMAVERA BASSA CREMONESE</w:t>
            </w:r>
          </w:p>
        </w:tc>
      </w:tr>
      <w:tr>
        <w:trPr>
          <w:trHeight w:val="420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922790</w:t>
            </w:r>
          </w:p>
        </w:tc>
        <w:tc>
          <w:tcPr>
            <w:tcW w:w="39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A.S.D. GSP SAN GIORGIO</w:t>
            </w:r>
          </w:p>
        </w:tc>
        <w:tc>
          <w:tcPr>
            <w:tcW w:w="3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A.S.D. DESIO ACADEMY SAN GIORGIO</w:t>
            </w:r>
          </w:p>
        </w:tc>
      </w:tr>
    </w:tbl>
    <w:p>
      <w:pPr>
        <w:pStyle w:val="Normal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</w:p>
    <w:p>
      <w:pPr>
        <w:pStyle w:val="Normal"/>
        <w:spacing w:lineRule="auto" w:line="240" w:before="0" w:after="0"/>
        <w:jc w:val="left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  <w:r>
        <w:br w:type="page"/>
      </w:r>
    </w:p>
    <w:p>
      <w:pPr>
        <w:pStyle w:val="Normal"/>
        <w:spacing w:before="0" w:after="200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</w:p>
    <w:p>
      <w:pPr>
        <w:pStyle w:val="Heading3"/>
        <w:rPr>
          <w:rFonts w:eastAsia="MS Mincho"/>
          <w:lang w:eastAsia="it-IT" w:bidi="ar-SA"/>
        </w:rPr>
      </w:pPr>
      <w:bookmarkStart w:id="34" w:name="_Toc236134956"/>
      <w:bookmarkStart w:id="35" w:name="_Toc236756195"/>
      <w:r>
        <w:rPr>
          <w:rFonts w:eastAsia="MS Mincho"/>
          <w:lang w:eastAsia="it-IT" w:bidi="ar-SA"/>
        </w:rPr>
        <w:t>3.2.3 Scissioni approvate</w:t>
      </w:r>
      <w:bookmarkEnd w:id="34"/>
      <w:bookmarkEnd w:id="35"/>
    </w:p>
    <w:p>
      <w:pPr>
        <w:pStyle w:val="Normal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  <w:t>Si comunica l’approvazione della seguente scissione:</w:t>
      </w:r>
    </w:p>
    <w:tbl>
      <w:tblPr>
        <w:tblStyle w:val="Grigliatabella"/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9"/>
        <w:gridCol w:w="5811"/>
      </w:tblGrid>
      <w:tr>
        <w:trPr/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200" w:after="200"/>
              <w:rPr>
                <w:rFonts w:eastAsia="MS Mincho" w:cs="Inter Tight"/>
                <w:lang w:eastAsia="it-IT" w:bidi="ar-SA"/>
              </w:rPr>
            </w:pPr>
            <w:r>
              <w:rPr>
                <w:rFonts w:eastAsia="MS Mincho" w:cs="Inter Tight"/>
                <w:kern w:val="0"/>
                <w:sz w:val="20"/>
                <w:szCs w:val="20"/>
                <w:lang w:val="it-IT" w:eastAsia="it-IT" w:bidi="ar-SA"/>
              </w:rPr>
              <w:t xml:space="preserve">La Società </w:t>
            </w:r>
            <w:r>
              <w:rPr>
                <w:rFonts w:eastAsia="MS Mincho" w:cs="Inter Tight"/>
                <w:b/>
                <w:bCs/>
                <w:kern w:val="0"/>
                <w:sz w:val="20"/>
                <w:szCs w:val="20"/>
                <w:lang w:val="it-IT" w:eastAsia="it-IT" w:bidi="ar-SA"/>
              </w:rPr>
              <w:t xml:space="preserve">CALCIO LONATE POZZOLO ASD  </w:t>
            </w:r>
            <w:r>
              <w:rPr>
                <w:rFonts w:eastAsia="MS Mincho" w:cs="Inter Tight"/>
                <w:kern w:val="0"/>
                <w:sz w:val="20"/>
                <w:szCs w:val="20"/>
                <w:lang w:val="it-IT" w:eastAsia="it-IT" w:bidi="ar-SA"/>
              </w:rPr>
              <w:t>(matricola 937791)</w:t>
            </w:r>
          </w:p>
        </w:tc>
        <w:tc>
          <w:tcPr>
            <w:tcW w:w="581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200" w:after="200"/>
              <w:rPr>
                <w:rFonts w:eastAsia="MS Mincho" w:cs="Inter Tight"/>
                <w:lang w:eastAsia="it-IT" w:bidi="ar-SA"/>
              </w:rPr>
            </w:pPr>
            <w:r>
              <w:rPr>
                <w:rFonts w:eastAsia="MS Mincho" w:cs="Inter Tight"/>
                <w:kern w:val="0"/>
                <w:sz w:val="20"/>
                <w:szCs w:val="20"/>
                <w:lang w:val="it-IT" w:eastAsia="it-IT" w:bidi="ar-SA"/>
              </w:rPr>
              <w:t>ha generato scissione in:</w:t>
            </w:r>
          </w:p>
          <w:p>
            <w:pPr>
              <w:pStyle w:val="Normal"/>
              <w:widowControl/>
              <w:suppressAutoHyphens w:val="true"/>
              <w:spacing w:before="200" w:after="200"/>
              <w:rPr>
                <w:rFonts w:eastAsia="MS Mincho" w:cs="Inter Tight"/>
                <w:lang w:eastAsia="it-IT" w:bidi="ar-SA"/>
              </w:rPr>
            </w:pPr>
            <w:r>
              <w:rPr>
                <w:rFonts w:eastAsia="MS Mincho" w:cs="Inter Tight"/>
                <w:b/>
                <w:bCs/>
                <w:kern w:val="0"/>
                <w:sz w:val="20"/>
                <w:szCs w:val="20"/>
                <w:lang w:val="it-IT" w:eastAsia="it-IT" w:bidi="ar-SA"/>
              </w:rPr>
              <w:t xml:space="preserve">A.S.D. LONATE CALCIO A5  </w:t>
            </w:r>
            <w:r>
              <w:rPr>
                <w:rFonts w:eastAsia="MS Mincho" w:cs="Inter Tight"/>
                <w:kern w:val="0"/>
                <w:sz w:val="20"/>
                <w:szCs w:val="20"/>
                <w:lang w:val="it-IT" w:eastAsia="it-IT" w:bidi="ar-SA"/>
              </w:rPr>
              <w:t>(matricola 965078)</w:t>
            </w:r>
          </w:p>
        </w:tc>
      </w:tr>
    </w:tbl>
    <w:p>
      <w:pPr>
        <w:pStyle w:val="Normal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</w:p>
    <w:p>
      <w:pPr>
        <w:pStyle w:val="Normal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</w:p>
    <w:p>
      <w:pPr>
        <w:pStyle w:val="Heading3"/>
        <w:rPr>
          <w:rFonts w:eastAsia="MS Mincho"/>
          <w:lang w:eastAsia="it-IT" w:bidi="ar-SA"/>
        </w:rPr>
      </w:pPr>
      <w:bookmarkStart w:id="36" w:name="_Toc203665187"/>
      <w:bookmarkStart w:id="37" w:name="_Toc236134957"/>
      <w:bookmarkStart w:id="38" w:name="_Toc236756196"/>
      <w:r>
        <w:rPr>
          <w:rFonts w:eastAsia="MS Mincho"/>
          <w:lang w:eastAsia="it-IT" w:bidi="ar-SA"/>
        </w:rPr>
        <w:t>3.2.4 Diritti sportivi derivanti da scissione</w:t>
      </w:r>
      <w:bookmarkEnd w:id="36"/>
      <w:bookmarkEnd w:id="37"/>
      <w:bookmarkEnd w:id="38"/>
    </w:p>
    <w:p>
      <w:pPr>
        <w:pStyle w:val="Normal"/>
        <w:rPr>
          <w:rFonts w:eastAsia="MS Mincho"/>
          <w:lang w:eastAsia="it-IT" w:bidi="ar-SA"/>
        </w:rPr>
      </w:pPr>
      <w:r>
        <w:rPr>
          <w:rFonts w:eastAsia="MS Mincho"/>
          <w:lang w:eastAsia="it-IT" w:bidi="ar-SA"/>
        </w:rPr>
        <w:t>Si riportano i diritti sportivi delle Società derivanti da Scissione per i Campionati di Competenza del C.R. Lombardia, che comportano modifiche nei relativi organici:</w:t>
      </w:r>
    </w:p>
    <w:tbl>
      <w:tblPr>
        <w:tblStyle w:val="Grigliatabella"/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6"/>
        <w:gridCol w:w="5244"/>
      </w:tblGrid>
      <w:tr>
        <w:trPr/>
        <w:tc>
          <w:tcPr>
            <w:tcW w:w="4536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200" w:after="200"/>
              <w:jc w:val="left"/>
              <w:rPr>
                <w:rFonts w:eastAsia="MS Mincho" w:cs="Inter Tight"/>
                <w:lang w:eastAsia="it-IT" w:bidi="ar-SA"/>
              </w:rPr>
            </w:pPr>
            <w:r>
              <w:rPr>
                <w:rFonts w:eastAsia="MS Mincho" w:cs="Inter Tight"/>
                <w:kern w:val="0"/>
                <w:sz w:val="20"/>
                <w:szCs w:val="20"/>
                <w:lang w:val="it-IT" w:eastAsia="it-IT" w:bidi="ar-SA"/>
              </w:rPr>
              <w:t xml:space="preserve">Società </w:t>
            </w:r>
            <w:r>
              <w:rPr>
                <w:rFonts w:eastAsia="MS Mincho" w:cs="Inter Tight"/>
                <w:b/>
                <w:bCs/>
                <w:kern w:val="0"/>
                <w:sz w:val="20"/>
                <w:szCs w:val="20"/>
                <w:lang w:val="it-IT" w:eastAsia="it-IT" w:bidi="ar-SA"/>
              </w:rPr>
              <w:t xml:space="preserve">A.S.D. LONATE CALCIO A5 </w:t>
              <w:br/>
            </w:r>
            <w:r>
              <w:rPr>
                <w:rFonts w:eastAsia="MS Mincho" w:cs="Inter Tight"/>
                <w:kern w:val="0"/>
                <w:sz w:val="20"/>
                <w:szCs w:val="20"/>
                <w:lang w:val="it-IT" w:eastAsia="it-IT" w:bidi="ar-SA"/>
              </w:rPr>
              <w:t>(matricola 965078)</w:t>
            </w:r>
          </w:p>
        </w:tc>
        <w:tc>
          <w:tcPr>
            <w:tcW w:w="524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before="200" w:after="200"/>
              <w:jc w:val="left"/>
              <w:rPr>
                <w:rFonts w:eastAsia="MS Mincho" w:cs="Inter Tight"/>
                <w:lang w:eastAsia="it-IT" w:bidi="ar-SA"/>
              </w:rPr>
            </w:pPr>
            <w:r>
              <w:rPr>
                <w:rFonts w:eastAsia="MS Mincho" w:cs="Inter Tight"/>
                <w:kern w:val="0"/>
                <w:sz w:val="20"/>
                <w:szCs w:val="20"/>
                <w:lang w:val="it-IT" w:eastAsia="it-IT" w:bidi="ar-SA"/>
              </w:rPr>
              <w:t>Calcio a 5 Serie C1</w:t>
            </w:r>
          </w:p>
        </w:tc>
      </w:tr>
    </w:tbl>
    <w:p>
      <w:pPr>
        <w:pStyle w:val="Normal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</w:p>
    <w:p>
      <w:pPr>
        <w:pStyle w:val="Normal"/>
        <w:spacing w:lineRule="auto" w:line="240" w:before="0" w:after="0"/>
        <w:rPr>
          <w:rFonts w:cs="Inter Tight"/>
          <w:szCs w:val="22"/>
        </w:rPr>
      </w:pPr>
      <w:r>
        <w:rPr>
          <w:rFonts w:cs="Inter Tight"/>
          <w:szCs w:val="22"/>
        </w:rPr>
      </w:r>
    </w:p>
    <w:p>
      <w:pPr>
        <w:pStyle w:val="Normal"/>
        <w:spacing w:lineRule="auto" w:line="240" w:before="0" w:after="0"/>
        <w:rPr>
          <w:rFonts w:cs="Inter Tight"/>
          <w:szCs w:val="22"/>
        </w:rPr>
      </w:pPr>
      <w:r>
        <w:rPr>
          <w:rFonts w:cs="Inter Tight"/>
          <w:szCs w:val="22"/>
        </w:rPr>
      </w:r>
    </w:p>
    <w:p>
      <w:pPr>
        <w:pStyle w:val="Heading3"/>
        <w:rPr/>
      </w:pPr>
      <w:bookmarkStart w:id="39" w:name="_Toc203059851"/>
      <w:bookmarkStart w:id="40" w:name="_Toc203665157"/>
      <w:bookmarkStart w:id="41" w:name="_Toc235107126"/>
      <w:bookmarkStart w:id="42" w:name="_Toc236134954"/>
      <w:bookmarkStart w:id="43" w:name="_Toc236320199"/>
      <w:bookmarkStart w:id="44" w:name="_Toc236756197"/>
      <w:r>
        <w:rPr/>
        <w:t>3.2.5 Fusioni approvate</w:t>
      </w:r>
      <w:bookmarkEnd w:id="39"/>
      <w:bookmarkEnd w:id="40"/>
      <w:bookmarkEnd w:id="41"/>
      <w:bookmarkEnd w:id="42"/>
      <w:bookmarkEnd w:id="43"/>
      <w:bookmarkEnd w:id="44"/>
    </w:p>
    <w:p>
      <w:pPr>
        <w:pStyle w:val="Normal"/>
        <w:rPr/>
      </w:pPr>
      <w:r>
        <w:rPr/>
        <w:t>Si comunica l’approvazione delle seguenti fusioni:</w:t>
      </w:r>
    </w:p>
    <w:tbl>
      <w:tblPr>
        <w:tblStyle w:val="Grigliatabella"/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08"/>
        <w:gridCol w:w="3689"/>
        <w:gridCol w:w="1984"/>
      </w:tblGrid>
      <w:tr>
        <w:trPr>
          <w:trHeight w:val="58" w:hRule="atLeast"/>
        </w:trPr>
        <w:tc>
          <w:tcPr>
            <w:tcW w:w="4108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 xml:space="preserve">Società </w:t>
            </w:r>
            <w:r>
              <w:rPr>
                <w:rFonts w:eastAsia="Times New Roman" w:cs="Inter Tight"/>
                <w:b/>
                <w:bCs/>
                <w:kern w:val="0"/>
                <w:sz w:val="20"/>
                <w:szCs w:val="22"/>
                <w:lang w:val="it-IT"/>
              </w:rPr>
              <w:t>U.S.D. CALCENSE T.O.P.</w:t>
            </w: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br/>
              <w:t>(matricola 965328),</w:t>
            </w:r>
          </w:p>
        </w:tc>
        <w:tc>
          <w:tcPr>
            <w:tcW w:w="5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sorta dalla fusione tra le società:</w:t>
            </w:r>
          </w:p>
        </w:tc>
      </w:tr>
      <w:tr>
        <w:trPr>
          <w:trHeight w:val="57" w:hRule="atLeast"/>
        </w:trPr>
        <w:tc>
          <w:tcPr>
            <w:tcW w:w="4108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cs="Inter Tight"/>
                <w:szCs w:val="22"/>
              </w:rPr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142" w:left="313"/>
              <w:contextualSpacing/>
              <w:jc w:val="left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CALCENSE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(matricola 8490)</w:t>
            </w:r>
          </w:p>
        </w:tc>
      </w:tr>
      <w:tr>
        <w:trPr>
          <w:trHeight w:val="57" w:hRule="atLeast"/>
        </w:trPr>
        <w:tc>
          <w:tcPr>
            <w:tcW w:w="4108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cs="Inter Tight"/>
                <w:szCs w:val="22"/>
              </w:rPr>
            </w:r>
          </w:p>
        </w:tc>
        <w:tc>
          <w:tcPr>
            <w:tcW w:w="3689" w:type="dxa"/>
            <w:tcBorders>
              <w:top w:val="nil"/>
              <w:left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142" w:left="313"/>
              <w:contextualSpacing/>
              <w:jc w:val="left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TEAM ORATORIO PUMENENGO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(matricola 945103)</w:t>
            </w:r>
          </w:p>
        </w:tc>
      </w:tr>
      <w:tr>
        <w:trPr>
          <w:trHeight w:val="58" w:hRule="atLeast"/>
        </w:trPr>
        <w:tc>
          <w:tcPr>
            <w:tcW w:w="4108" w:type="dxa"/>
            <w:vMerge w:val="restart"/>
            <w:tcBorders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 xml:space="preserve">Società </w:t>
            </w:r>
            <w:r>
              <w:rPr>
                <w:rFonts w:eastAsia="Times New Roman" w:cs="Inter Tight"/>
                <w:b/>
                <w:bCs/>
                <w:kern w:val="0"/>
                <w:sz w:val="20"/>
                <w:szCs w:val="22"/>
                <w:lang w:val="it-IT"/>
              </w:rPr>
              <w:t>U.S.   MARIANO CALCIO A.S.D.</w:t>
            </w: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br/>
              <w:t>(matricola 965241),</w:t>
            </w:r>
          </w:p>
        </w:tc>
        <w:tc>
          <w:tcPr>
            <w:tcW w:w="5673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sorta dalla fusione tra le società:</w:t>
            </w:r>
          </w:p>
        </w:tc>
      </w:tr>
      <w:tr>
        <w:trPr>
          <w:trHeight w:val="57" w:hRule="atLeast"/>
        </w:trPr>
        <w:tc>
          <w:tcPr>
            <w:tcW w:w="4108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cs="Inter Tight"/>
                <w:szCs w:val="22"/>
              </w:rPr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142" w:left="313"/>
              <w:contextualSpacing/>
              <w:jc w:val="left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MARIANO CALCIO A.S.D.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(matricola 29150)</w:t>
            </w:r>
          </w:p>
        </w:tc>
      </w:tr>
      <w:tr>
        <w:trPr>
          <w:trHeight w:val="57" w:hRule="atLeast"/>
        </w:trPr>
        <w:tc>
          <w:tcPr>
            <w:tcW w:w="4108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cs="Inter Tight"/>
                <w:szCs w:val="22"/>
              </w:rPr>
            </w:r>
          </w:p>
        </w:tc>
        <w:tc>
          <w:tcPr>
            <w:tcW w:w="3689" w:type="dxa"/>
            <w:tcBorders>
              <w:top w:val="nil"/>
              <w:left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142" w:left="313"/>
              <w:contextualSpacing/>
              <w:jc w:val="left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ATLETICO VILLONGO A.S.D.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(matricola 949205)</w:t>
            </w:r>
          </w:p>
        </w:tc>
      </w:tr>
    </w:tbl>
    <w:p>
      <w:pPr>
        <w:pStyle w:val="Normal"/>
        <w:spacing w:lineRule="auto" w:line="240" w:before="0" w:after="0"/>
        <w:rPr>
          <w:rFonts w:cs="Inter Tight"/>
          <w:szCs w:val="22"/>
          <w:lang w:val="en-US"/>
        </w:rPr>
      </w:pPr>
      <w:r>
        <w:rPr>
          <w:rFonts w:cs="Inter Tight"/>
          <w:szCs w:val="22"/>
          <w:lang w:val="en-US"/>
        </w:rPr>
      </w:r>
    </w:p>
    <w:p>
      <w:pPr>
        <w:pStyle w:val="Normal"/>
        <w:spacing w:lineRule="auto" w:line="240" w:before="0" w:after="0"/>
        <w:rPr>
          <w:rFonts w:cs="Inter Tight"/>
          <w:szCs w:val="22"/>
          <w:lang w:val="en-US"/>
        </w:rPr>
      </w:pPr>
      <w:r>
        <w:rPr>
          <w:rFonts w:cs="Inter Tight"/>
          <w:szCs w:val="22"/>
          <w:lang w:val="en-US"/>
        </w:rPr>
      </w:r>
    </w:p>
    <w:p>
      <w:pPr>
        <w:pStyle w:val="Normal"/>
        <w:spacing w:lineRule="auto" w:line="240" w:before="0" w:after="0"/>
        <w:rPr>
          <w:rFonts w:cs="Inter Tight"/>
          <w:szCs w:val="22"/>
          <w:lang w:val="en-US"/>
        </w:rPr>
      </w:pPr>
      <w:r>
        <w:rPr>
          <w:rFonts w:cs="Inter Tight"/>
          <w:szCs w:val="22"/>
          <w:lang w:val="en-US"/>
        </w:rPr>
      </w:r>
    </w:p>
    <w:p>
      <w:pPr>
        <w:pStyle w:val="Heading3"/>
        <w:rPr/>
      </w:pPr>
      <w:bookmarkStart w:id="45" w:name="_Toc203665159"/>
      <w:bookmarkStart w:id="46" w:name="_Toc235107127"/>
      <w:bookmarkStart w:id="47" w:name="_Toc236134955"/>
      <w:bookmarkStart w:id="48" w:name="_Toc236320200"/>
      <w:bookmarkStart w:id="49" w:name="_Toc236756198"/>
      <w:r>
        <w:rPr/>
        <w:t>3.2.6 Diritti sportivi derivanti da fusione</w:t>
      </w:r>
      <w:bookmarkEnd w:id="45"/>
      <w:bookmarkEnd w:id="46"/>
      <w:bookmarkEnd w:id="47"/>
      <w:bookmarkEnd w:id="48"/>
      <w:bookmarkEnd w:id="49"/>
    </w:p>
    <w:p>
      <w:pPr>
        <w:pStyle w:val="Normal"/>
        <w:rPr/>
      </w:pPr>
      <w:r>
        <w:rPr/>
        <w:t>Si riportano i diritti sportivi delle Società derivanti da Fusioni per i Campionati di Competenza del C.R. Lombardia, che comportano modifiche nei relativi organici:</w:t>
      </w:r>
    </w:p>
    <w:tbl>
      <w:tblPr>
        <w:tblStyle w:val="Grigliatabella"/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6"/>
        <w:gridCol w:w="5244"/>
      </w:tblGrid>
      <w:tr>
        <w:trPr/>
        <w:tc>
          <w:tcPr>
            <w:tcW w:w="4536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80" w:after="80"/>
              <w:jc w:val="left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 xml:space="preserve">Società </w:t>
            </w:r>
            <w:r>
              <w:rPr>
                <w:rFonts w:eastAsia="Times New Roman" w:cs="Inter Tight"/>
                <w:b/>
                <w:bCs/>
                <w:kern w:val="0"/>
                <w:sz w:val="20"/>
                <w:szCs w:val="22"/>
                <w:lang w:val="it-IT"/>
              </w:rPr>
              <w:t>U.S.D. CALCENSE T.O.P.</w:t>
            </w: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br/>
              <w:t>(matricola 965328),</w:t>
            </w:r>
          </w:p>
        </w:tc>
        <w:tc>
          <w:tcPr>
            <w:tcW w:w="524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80" w:after="8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Prima Categoria</w:t>
            </w:r>
          </w:p>
        </w:tc>
      </w:tr>
      <w:tr>
        <w:trPr/>
        <w:tc>
          <w:tcPr>
            <w:tcW w:w="453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80" w:after="80"/>
              <w:jc w:val="left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 xml:space="preserve">Società </w:t>
            </w:r>
            <w:r>
              <w:rPr>
                <w:rFonts w:eastAsia="Times New Roman" w:cs="Inter Tight"/>
                <w:b/>
                <w:bCs/>
                <w:kern w:val="0"/>
                <w:sz w:val="20"/>
                <w:szCs w:val="22"/>
                <w:lang w:val="it-IT"/>
              </w:rPr>
              <w:t>U.S.   MARIANO CALCIO A.S.D.</w:t>
            </w: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br/>
              <w:t>(matricola 965241),</w:t>
            </w:r>
          </w:p>
        </w:tc>
        <w:tc>
          <w:tcPr>
            <w:tcW w:w="524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80" w:after="80"/>
              <w:rPr>
                <w:rFonts w:cs="Inter Tight"/>
                <w:szCs w:val="22"/>
              </w:rPr>
            </w:pPr>
            <w:r>
              <w:rPr>
                <w:rFonts w:eastAsia="Times New Roman" w:cs="Inter Tight"/>
                <w:kern w:val="0"/>
                <w:sz w:val="20"/>
                <w:szCs w:val="22"/>
                <w:lang w:val="it-IT"/>
              </w:rPr>
              <w:t>Prima Categoria</w:t>
            </w:r>
          </w:p>
        </w:tc>
      </w:tr>
    </w:tbl>
    <w:p>
      <w:pPr>
        <w:pStyle w:val="Normal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</w:p>
    <w:p>
      <w:pPr>
        <w:pStyle w:val="Normal"/>
        <w:rPr>
          <w:rFonts w:eastAsia="MS Mincho" w:cs="Inter Tight"/>
          <w:lang w:eastAsia="it-IT" w:bidi="ar-SA"/>
        </w:rPr>
      </w:pPr>
      <w:r>
        <w:rPr>
          <w:rFonts w:eastAsia="MS Mincho" w:cs="Inter Tight"/>
          <w:lang w:eastAsia="it-IT" w:bidi="ar-SA"/>
        </w:rPr>
      </w:r>
    </w:p>
    <w:p>
      <w:pPr>
        <w:pStyle w:val="Spazio"/>
        <w:rPr>
          <w:rFonts w:eastAsia="MS Mincho"/>
          <w:lang w:eastAsia="it-IT" w:bidi="ar-SA"/>
        </w:rPr>
      </w:pPr>
      <w:r>
        <w:rPr>
          <w:rFonts w:eastAsia="MS Mincho"/>
          <w:lang w:eastAsia="it-IT" w:bidi="ar-SA"/>
        </w:rPr>
      </w:r>
    </w:p>
    <w:p>
      <w:pPr>
        <w:pStyle w:val="Heading3"/>
        <w:rPr>
          <w:rFonts w:eastAsia="MS Mincho"/>
          <w:lang w:eastAsia="it-IT" w:bidi="ar-SA"/>
        </w:rPr>
      </w:pPr>
      <w:bookmarkStart w:id="50" w:name="_Toc236756199"/>
      <w:bookmarkEnd w:id="50"/>
      <w:r>
        <w:drawing>
          <wp:anchor behindDoc="0" distT="0" distB="0" distL="0" distR="0" simplePos="0" locked="0" layoutInCell="0" allowOverlap="1" relativeHeight="22">
            <wp:simplePos x="0" y="0"/>
            <wp:positionH relativeFrom="margin">
              <wp:posOffset>5835015</wp:posOffset>
            </wp:positionH>
            <wp:positionV relativeFrom="paragraph">
              <wp:posOffset>154305</wp:posOffset>
            </wp:positionV>
            <wp:extent cx="514350" cy="451485"/>
            <wp:effectExtent l="0" t="0" r="0" b="0"/>
            <wp:wrapNone/>
            <wp:docPr id="4" name="Immagin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5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MS Mincho"/>
          <w:lang w:eastAsia="it-IT" w:bidi="ar-SA"/>
        </w:rPr>
        <w:t>3.2.7 Riapertura termini iscrizione</w:t>
      </w:r>
    </w:p>
    <w:p>
      <w:pPr>
        <w:pStyle w:val="Spazio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>
              <w:top w:val="single" w:sz="12" w:space="0" w:color="001482"/>
              <w:left w:val="nil"/>
              <w:bottom w:val="single" w:sz="12" w:space="0" w:color="001482"/>
              <w:right w:val="nil"/>
            </w:tcBorders>
          </w:tcPr>
          <w:p>
            <w:pPr>
              <w:pStyle w:val="Normal"/>
              <w:widowControl/>
              <w:shd w:val="clear" w:color="auto" w:fill="FFFFFF"/>
              <w:suppressAutoHyphens w:val="true"/>
              <w:spacing w:before="200" w:after="200"/>
              <w:rPr>
                <w:rFonts w:cs="Inter Tight"/>
              </w:rPr>
            </w:pPr>
            <w:r>
              <w:rPr>
                <w:rFonts w:eastAsia="Times New Roman" w:cs="Inter Tight"/>
                <w:kern w:val="0"/>
                <w:sz w:val="20"/>
                <w:szCs w:val="20"/>
                <w:lang w:val="it-IT"/>
              </w:rPr>
              <w:t xml:space="preserve">Il Comitato Regionale, preso atto delle istanze pervenute da parte delle Società, comunica la </w:t>
              <w:br/>
            </w:r>
            <w:r>
              <w:rPr>
                <w:rFonts w:eastAsia="Times New Roman" w:cs="Inter Tight"/>
                <w:b/>
                <w:bCs/>
                <w:kern w:val="0"/>
                <w:sz w:val="20"/>
                <w:szCs w:val="20"/>
                <w:lang w:val="it-IT"/>
              </w:rPr>
              <w:t>riapertura straordinaria dei termini di iscrizione ai Campionati e Coppe Regionali Lombarde</w:t>
            </w:r>
            <w:r>
              <w:rPr>
                <w:rFonts w:eastAsia="Times New Roman" w:cs="Inter Tight"/>
                <w:kern w:val="0"/>
                <w:sz w:val="20"/>
                <w:szCs w:val="20"/>
                <w:lang w:val="it-IT"/>
              </w:rPr>
              <w:t xml:space="preserve"> </w:t>
              <w:br/>
              <w:t xml:space="preserve">per la </w:t>
            </w:r>
            <w:r>
              <w:rPr>
                <w:rFonts w:eastAsia="Times New Roman" w:cs="Inter Tight"/>
                <w:b/>
                <w:bCs/>
                <w:kern w:val="0"/>
                <w:sz w:val="20"/>
                <w:szCs w:val="20"/>
                <w:lang w:val="it-IT"/>
              </w:rPr>
              <w:t>sola giornata di mercoledì 5 agosto 2026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rPr>
                <w:rFonts w:cs="Inter Tight"/>
              </w:rPr>
            </w:pPr>
            <w:r>
              <w:rPr>
                <w:rFonts w:eastAsia="Times New Roman" w:cs="Inter Tight"/>
                <w:kern w:val="0"/>
                <w:sz w:val="20"/>
                <w:szCs w:val="20"/>
                <w:lang w:val="it-IT"/>
              </w:rPr>
              <w:t>Le categorie interessate dalla riapertura sono le seguenti: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suppressAutoHyphens w:val="true"/>
              <w:jc w:val="left"/>
              <w:rPr>
                <w:rFonts w:cs="Inter Tight"/>
                <w:b/>
                <w:bCs/>
              </w:rPr>
            </w:pPr>
            <w:r>
              <w:rPr>
                <w:rFonts w:eastAsia="Times New Roman" w:cs="Inter Tight"/>
                <w:b/>
                <w:bCs/>
                <w:kern w:val="0"/>
                <w:sz w:val="20"/>
                <w:szCs w:val="20"/>
                <w:lang w:val="it-IT"/>
              </w:rPr>
              <w:t xml:space="preserve">Campionato Terza Categoria Under 21 </w:t>
            </w:r>
            <w:r>
              <w:rPr>
                <w:rFonts w:eastAsia="Times New Roman" w:cs="Inter Tight"/>
                <w:kern w:val="0"/>
                <w:sz w:val="20"/>
                <w:szCs w:val="20"/>
                <w:lang w:val="it-IT"/>
              </w:rPr>
              <w:t>(Sigla IP)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suppressAutoHyphens w:val="true"/>
              <w:jc w:val="left"/>
              <w:rPr>
                <w:rFonts w:cs="Inter Tight"/>
                <w:b/>
                <w:bCs/>
              </w:rPr>
            </w:pPr>
            <w:r>
              <w:rPr>
                <w:rFonts w:eastAsia="Times New Roman" w:cs="Inter Tight"/>
                <w:b/>
                <w:bCs/>
                <w:kern w:val="0"/>
                <w:sz w:val="20"/>
                <w:szCs w:val="20"/>
                <w:lang w:val="it-IT"/>
              </w:rPr>
              <w:t xml:space="preserve">Campionato Provinciale Juniores Under19 – Milano </w:t>
            </w:r>
            <w:r>
              <w:rPr>
                <w:rFonts w:eastAsia="Times New Roman" w:cs="Inter Tight"/>
                <w:kern w:val="0"/>
                <w:sz w:val="20"/>
                <w:szCs w:val="20"/>
                <w:lang w:val="it-IT"/>
              </w:rPr>
              <w:t>(Sigla J7)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200" w:after="200"/>
              <w:rPr>
                <w:rFonts w:cs="Inter Tight"/>
              </w:rPr>
            </w:pPr>
            <w:r>
              <w:rPr>
                <w:rFonts w:eastAsia="Times New Roman" w:cs="Inter Tight"/>
                <w:kern w:val="0"/>
                <w:sz w:val="20"/>
                <w:szCs w:val="20"/>
                <w:lang w:val="it-IT"/>
              </w:rPr>
              <w:t>Le Società che non avessero ancora provveduto potranno perfezionare l’iscrizione secondo le modalità già indicate nelle precedenti comunicazioni ufficiali, esclusivamente entro la suddetta data.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rPr>
          <w:rFonts w:cs="Inter Tight"/>
          <w:caps w:val="false"/>
          <w:smallCaps w:val="false"/>
          <w:szCs w:val="28"/>
        </w:rPr>
      </w:pPr>
      <w:bookmarkStart w:id="51" w:name="_Toc236756200"/>
      <w:r>
        <w:rPr>
          <w:rFonts w:cs="Inter Tight"/>
          <w:szCs w:val="28"/>
        </w:rPr>
        <w:t xml:space="preserve">4. </w:t>
      </w:r>
      <w:r>
        <w:rPr>
          <w:rFonts w:cs="Inter Tight"/>
          <w:caps w:val="false"/>
          <w:smallCaps w:val="false"/>
          <w:szCs w:val="28"/>
        </w:rPr>
        <w:t>COMUNICAZIONI PER L’ATTIVITÀ DEL SETTORE GIOVANILE SCOLASTICO DEL C.R.L.</w:t>
      </w:r>
      <w:bookmarkEnd w:id="51"/>
    </w:p>
    <w:p>
      <w:pPr>
        <w:pStyle w:val="Normal"/>
        <w:rPr>
          <w:rFonts w:cs="Inter Tight"/>
        </w:rPr>
      </w:pPr>
      <w:r>
        <w:rPr>
          <w:rFonts w:cs="Inter Tight"/>
        </w:rPr>
      </w:r>
    </w:p>
    <w:p>
      <w:pPr>
        <w:pStyle w:val="Heading2"/>
        <w:rPr>
          <w:rFonts w:cs="Inter Tight"/>
        </w:rPr>
      </w:pPr>
      <w:bookmarkStart w:id="52" w:name="_Toc512005916"/>
      <w:bookmarkStart w:id="53" w:name="_Toc236756201"/>
      <w:r>
        <w:rPr>
          <w:rFonts w:cs="Inter Tight"/>
        </w:rPr>
        <w:t>4.1 ATTIVITÀ S.G.S. DI COMPETENZA L.N.D.</w:t>
      </w:r>
      <w:bookmarkEnd w:id="52"/>
      <w:bookmarkEnd w:id="53"/>
    </w:p>
    <w:p>
      <w:pPr>
        <w:pStyle w:val="Normal"/>
        <w:rPr>
          <w:rFonts w:cs="Inter Tight"/>
        </w:rPr>
      </w:pPr>
      <w:r>
        <w:rPr>
          <w:rFonts w:cs="Inter Tight"/>
        </w:rPr>
      </w:r>
    </w:p>
    <w:p>
      <w:pPr>
        <w:pStyle w:val="Heading3"/>
        <w:rPr/>
      </w:pPr>
      <w:bookmarkStart w:id="54" w:name="_Toc236756202"/>
      <w:bookmarkStart w:id="55" w:name="_Toc236320214"/>
      <w:bookmarkStart w:id="56" w:name="_Toc204269107"/>
      <w:r>
        <w:rPr/>
        <w:t xml:space="preserve">4.1.1 Apertura iscrizioni Campionati </w:t>
      </w:r>
      <w:bookmarkEnd w:id="55"/>
      <w:bookmarkEnd w:id="56"/>
      <w:r>
        <w:rPr/>
        <w:t>u14 pro E u13pro</w:t>
      </w:r>
      <w:bookmarkEnd w:id="54"/>
    </w:p>
    <w:p>
      <w:pPr>
        <w:pStyle w:val="Normal"/>
        <w:rPr/>
      </w:pPr>
      <w:r>
        <w:rPr/>
        <w:t xml:space="preserve">In conformità a quanto previsto dal Comunicato Ufficiale n. 1 del Settore Giovanile e Scolastico del 13.07.2026 nonché ai Comunicati Ufficiali Nr. 09 e 10 del 28.07.2026 del Settore Giovanile e Scolastico il C.R. Lombardia comunica che le </w:t>
      </w:r>
      <w:r>
        <w:rPr>
          <w:b/>
          <w:bCs/>
        </w:rPr>
        <w:t xml:space="preserve">iscrizioni ai Campionati </w:t>
      </w:r>
      <w:r>
        <w:rPr/>
        <w:t>riservati alle categorie:</w:t>
      </w:r>
    </w:p>
    <w:p>
      <w:pPr>
        <w:pStyle w:val="Normal"/>
        <w:numPr>
          <w:ilvl w:val="0"/>
          <w:numId w:val="3"/>
        </w:numPr>
        <w:rPr/>
      </w:pPr>
      <w:r>
        <w:rPr>
          <w:b/>
          <w:bCs/>
        </w:rPr>
        <w:t>Under 14 PRO</w:t>
      </w:r>
      <w:r>
        <w:rPr/>
        <w:t xml:space="preserve"> (sigla: </w:t>
      </w:r>
      <w:r>
        <w:rPr>
          <w:b/>
          <w:bCs/>
        </w:rPr>
        <w:t>GR</w:t>
      </w:r>
      <w:r>
        <w:rPr/>
        <w:t>)</w:t>
      </w:r>
    </w:p>
    <w:p>
      <w:pPr>
        <w:pStyle w:val="Normal"/>
        <w:numPr>
          <w:ilvl w:val="0"/>
          <w:numId w:val="3"/>
        </w:numPr>
        <w:rPr/>
      </w:pPr>
      <w:r>
        <w:rPr>
          <w:b/>
          <w:bCs/>
        </w:rPr>
        <w:t>Under 13 PRO</w:t>
      </w:r>
      <w:r>
        <w:rPr/>
        <w:t xml:space="preserve"> (sigla: </w:t>
      </w:r>
      <w:r>
        <w:rPr>
          <w:b/>
          <w:bCs/>
        </w:rPr>
        <w:t>GE</w:t>
      </w:r>
      <w:r>
        <w:rPr/>
        <w:t>)</w:t>
      </w:r>
    </w:p>
    <w:p>
      <w:pPr>
        <w:pStyle w:val="Normal"/>
        <w:rPr/>
      </w:pPr>
      <w:r>
        <w:rPr/>
        <w:t xml:space="preserve">saranno </w:t>
      </w:r>
      <w:r>
        <w:rPr>
          <w:b/>
          <w:bCs/>
        </w:rPr>
        <w:t>aperte da mercoledì 29 luglio fino a lunedì 31 agosto 2026</w:t>
      </w:r>
      <w:r>
        <w:rPr/>
        <w:t>.</w:t>
      </w:r>
    </w:p>
    <w:p>
      <w:pPr>
        <w:pStyle w:val="Normal"/>
        <w:rPr/>
      </w:pPr>
      <w:r>
        <w:rPr/>
        <w:t xml:space="preserve">Le iscrizioni dovranno essere effettuate </w:t>
      </w:r>
      <w:r>
        <w:rPr>
          <w:b/>
          <w:bCs/>
        </w:rPr>
        <w:t>tramite il portale LND</w:t>
      </w:r>
      <w:r>
        <w:rPr/>
        <w:t>, secondo le consuete modalità.</w:t>
      </w:r>
    </w:p>
    <w:p>
      <w:pPr>
        <w:pStyle w:val="Normal"/>
        <w:rPr/>
      </w:pPr>
      <w:r>
        <w:rPr>
          <w:b/>
          <w:bCs/>
        </w:rPr>
        <w:t xml:space="preserve">Si ricorda che l’iscrizione dovrà essere perfezionata anche tramite la compilazione dell’apposito format online predisposto dal Settore Giovanile e Scolastico Nazionale </w:t>
      </w:r>
      <w:r>
        <w:rPr/>
        <w:t>(attraverso l’accesso al PORTALE SERVIZI FIGC - https://anagrafefederale.figc.it/ - utilizzando l’utenza abilitata alle funzioni di Anagrafe Federale). Tale adempimento è da ritenersi parte integrante della procedura d’iscrizione e necessario ai fini della validità della stessa.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left"/>
        <w:rPr>
          <w:rFonts w:cs="Inter Tight"/>
        </w:rPr>
      </w:pPr>
      <w:r>
        <w:rPr>
          <w:rFonts w:cs="Inter Tight"/>
        </w:rPr>
      </w:r>
    </w:p>
    <w:p>
      <w:pPr>
        <w:pStyle w:val="Heading2"/>
        <w:rPr>
          <w:rFonts w:cs="Inter Tight"/>
        </w:rPr>
      </w:pPr>
      <w:bookmarkStart w:id="57" w:name="_Toc236756203"/>
      <w:bookmarkStart w:id="58" w:name="_Toc512005919"/>
      <w:r>
        <w:rPr>
          <w:rFonts w:cs="Inter Tight"/>
        </w:rPr>
        <w:t xml:space="preserve">4.2 ATTIVITÀ DI </w:t>
      </w:r>
      <w:bookmarkEnd w:id="58"/>
      <w:r>
        <w:rPr>
          <w:rFonts w:cs="Inter Tight"/>
        </w:rPr>
        <w:t>COMPETENZA S.G.S.</w:t>
      </w:r>
      <w:bookmarkEnd w:id="57"/>
    </w:p>
    <w:p>
      <w:pPr>
        <w:pStyle w:val="Normal"/>
        <w:shd w:val="clear" w:color="auto" w:fill="FFFFFF"/>
        <w:rPr>
          <w:rFonts w:cs="Inter Tight"/>
        </w:rPr>
      </w:pPr>
      <w:r>
        <w:rPr>
          <w:rFonts w:cs="Inter Tight"/>
        </w:rPr>
        <w:t>Si segnala la pubblicazione aggiornata della seguente circolare (data 03.08.2026):</w:t>
      </w:r>
    </w:p>
    <w:p>
      <w:pPr>
        <w:pStyle w:val="Normal"/>
        <w:shd w:val="clear" w:color="auto" w:fill="FFFFFF"/>
        <w:rPr>
          <w:rFonts w:cs="Inter Tight"/>
          <w:b/>
          <w:bCs/>
        </w:rPr>
      </w:pPr>
      <w:hyperlink r:id="rId18" w:tgtFrame="_top">
        <w:r>
          <w:rPr>
            <w:rStyle w:val="Hyperlink"/>
            <w:rFonts w:cs="Inter Tight"/>
            <w:b/>
            <w:bCs/>
          </w:rPr>
          <w:t>C.U. N.014 SGS-Circolare Tesseramento (Errata Corrige)</w:t>
        </w:r>
      </w:hyperlink>
    </w:p>
    <w:p>
      <w:pPr>
        <w:pStyle w:val="Normal"/>
        <w:shd w:val="clear" w:color="auto" w:fill="FFFFFF"/>
        <w:rPr>
          <w:rFonts w:cs="Inter Tight"/>
        </w:rPr>
      </w:pPr>
      <w:r>
        <w:rPr>
          <w:rFonts w:cs="Inter Tight"/>
        </w:rPr>
        <w:t>Circolare esplicativa Tesseramento S.S. 2026-27 rev. 3.8.26 (aggiornamento).</w:t>
      </w:r>
    </w:p>
    <w:p>
      <w:pPr>
        <w:pStyle w:val="Normal"/>
        <w:shd w:val="clear" w:color="auto" w:fill="FFFFFF"/>
        <w:rPr>
          <w:rFonts w:cs="Inter Tight"/>
        </w:rPr>
      </w:pPr>
      <w:r>
        <w:rPr>
          <w:rFonts w:cs="Inter Tight"/>
        </w:rPr>
      </w:r>
    </w:p>
    <w:p>
      <w:pPr>
        <w:pStyle w:val="Heading1"/>
        <w:rPr/>
      </w:pPr>
      <w:bookmarkStart w:id="59" w:name="_Toc236756204"/>
      <w:r>
        <w:rPr/>
        <w:t>5. Notizie su Attività Agonistica</w:t>
      </w:r>
      <w:bookmarkEnd w:id="59"/>
    </w:p>
    <w:p>
      <w:pPr>
        <w:pStyle w:val="Normal"/>
        <w:rPr/>
      </w:pPr>
      <w:r>
        <w:rPr/>
        <w:t>Nessuna comunicazione.</w:t>
      </w:r>
    </w:p>
    <w:p>
      <w:pPr>
        <w:pStyle w:val="Normal"/>
        <w:rPr/>
      </w:pPr>
      <w:r>
        <w:rPr/>
      </w:r>
    </w:p>
    <w:p>
      <w:pPr>
        <w:pStyle w:val="Heading1"/>
        <w:rPr/>
      </w:pPr>
      <w:bookmarkStart w:id="60" w:name="_Toc236756205"/>
      <w:r>
        <w:rPr/>
        <w:t>6. CALCIO femminile</w:t>
      </w:r>
      <w:bookmarkEnd w:id="60"/>
      <w:r>
        <w:rPr/>
        <w:t xml:space="preserve"> </w:t>
      </w:r>
    </w:p>
    <w:p>
      <w:pPr>
        <w:pStyle w:val="Spazio"/>
        <w:rPr/>
      </w:pPr>
      <w:r>
        <w:rPr/>
      </w:r>
    </w:p>
    <w:p>
      <w:pPr>
        <w:pStyle w:val="Heading2"/>
        <w:rPr/>
      </w:pPr>
      <w:bookmarkStart w:id="61" w:name="_Toc236756206"/>
      <w:r>
        <w:rPr/>
        <w:t>6.1 SEGRETERIA</w:t>
      </w:r>
      <w:bookmarkEnd w:id="61"/>
    </w:p>
    <w:p>
      <w:pPr>
        <w:pStyle w:val="Spazio"/>
        <w:rPr/>
      </w:pPr>
      <w:r>
        <w:rPr/>
      </w:r>
    </w:p>
    <w:p>
      <w:pPr>
        <w:pStyle w:val="Heading3"/>
        <w:rPr/>
      </w:pPr>
      <w:bookmarkStart w:id="62" w:name="_Toc236756207"/>
      <w:r>
        <w:rPr/>
        <w:t>6.1.1 Campionato Juniores Femminile Stagione Sportiva 2026/27</w:t>
      </w:r>
      <w:bookmarkEnd w:id="62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Si informano le Società che a seguito della decisione assunta nel corso della riunione del 29 luglio 2026, relativa all'organizzazione del Campionato </w:t>
      </w:r>
      <w:r>
        <w:rPr>
          <w:b/>
          <w:bCs/>
        </w:rPr>
        <w:t>Under 19 Femminile</w:t>
      </w:r>
      <w:r>
        <w:rPr/>
        <w:t xml:space="preserve"> della corrente Stagione Sportiva 2026/2027, è stato definito lo </w:t>
      </w:r>
      <w:r>
        <w:rPr>
          <w:b/>
          <w:bCs/>
        </w:rPr>
        <w:t>svolgimento della competizione su due gironi</w:t>
      </w:r>
      <w:r>
        <w:rPr/>
        <w:t>.</w:t>
      </w:r>
    </w:p>
    <w:p>
      <w:pPr>
        <w:pStyle w:val="Normal"/>
        <w:rPr/>
      </w:pPr>
      <w:r>
        <w:rPr/>
        <w:t>Come anticipato in tale occasione, al fine di garantire il regolare sviluppo del calendario e di evitare la programmazione di gare infrasettimanali, si rende necessario anticipare l'inizio del campionato.</w:t>
      </w:r>
    </w:p>
    <w:p>
      <w:pPr>
        <w:pStyle w:val="Normal"/>
        <w:rPr/>
      </w:pPr>
      <w:r>
        <w:rPr/>
        <w:t>Pertanto, l'</w:t>
      </w:r>
      <w:r>
        <w:rPr>
          <w:b/>
          <w:bCs/>
        </w:rPr>
        <w:t>inizio del Campionato</w:t>
      </w:r>
      <w:r>
        <w:rPr/>
        <w:t xml:space="preserve"> Under 19 Femminile è fissato per il fine settimana del 12-13 settembre 2026, con la </w:t>
      </w:r>
      <w:r>
        <w:rPr>
          <w:b/>
          <w:bCs/>
        </w:rPr>
        <w:t>1ª</w:t>
      </w:r>
      <w:r>
        <w:rPr/>
        <w:t xml:space="preserve"> </w:t>
      </w:r>
      <w:r>
        <w:rPr>
          <w:b/>
          <w:bCs/>
        </w:rPr>
        <w:t>giornata</w:t>
      </w:r>
      <w:r>
        <w:rPr/>
        <w:t xml:space="preserve"> di andata calendarizzata per </w:t>
      </w:r>
      <w:r>
        <w:rPr>
          <w:b/>
          <w:bCs/>
        </w:rPr>
        <w:t>domenica 13 settembre 2026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rPr/>
      </w:pPr>
      <w:bookmarkStart w:id="63" w:name="_Toc236756208"/>
      <w:r>
        <w:rPr/>
        <w:t>6.2 NOTIZIE ATTIVITÀ AGONISTICA</w:t>
      </w:r>
      <w:bookmarkEnd w:id="63"/>
    </w:p>
    <w:p>
      <w:pPr>
        <w:pStyle w:val="Normal"/>
        <w:rPr/>
      </w:pPr>
      <w:r>
        <w:rPr/>
        <w:t>Nessuna comunicazione</w:t>
      </w:r>
    </w:p>
    <w:p>
      <w:pPr>
        <w:pStyle w:val="Normal"/>
        <w:spacing w:lineRule="auto" w:line="240" w:before="0" w:after="0"/>
        <w:jc w:val="left"/>
        <w:rPr/>
      </w:pPr>
      <w:r>
        <w:rPr/>
      </w:r>
      <w:r>
        <w:br w:type="page"/>
      </w:r>
    </w:p>
    <w:p>
      <w:pPr>
        <w:pStyle w:val="Heading1"/>
        <w:spacing w:before="0" w:after="0"/>
        <w:rPr/>
      </w:pPr>
      <w:bookmarkStart w:id="64" w:name="_Toc236756209"/>
      <w:r>
        <w:rPr/>
        <w:t>7. calcio a cinque</w:t>
      </w:r>
      <w:bookmarkEnd w:id="64"/>
      <w:r>
        <w:rPr/>
        <w:t xml:space="preserve"> </w:t>
      </w:r>
    </w:p>
    <w:p>
      <w:pPr>
        <w:pStyle w:val="Spazio"/>
        <w:rPr/>
      </w:pPr>
      <w:r>
        <w:rPr/>
      </w:r>
    </w:p>
    <w:p>
      <w:pPr>
        <w:pStyle w:val="Heading2"/>
        <w:rPr/>
      </w:pPr>
      <w:bookmarkStart w:id="65" w:name="_Toc236756210"/>
      <w:r>
        <w:rPr/>
        <w:t>7.1 SEGRETERIA</w:t>
      </w:r>
      <w:bookmarkEnd w:id="65"/>
    </w:p>
    <w:p>
      <w:pPr>
        <w:pStyle w:val="Normal"/>
        <w:rPr/>
      </w:pPr>
      <w:r>
        <w:rPr/>
      </w:r>
    </w:p>
    <w:p>
      <w:pPr>
        <w:pStyle w:val="Heading3"/>
        <w:rPr/>
      </w:pPr>
      <w:bookmarkStart w:id="66" w:name="_Toc236756211"/>
      <w:r>
        <w:rPr/>
        <w:t>7.1.1 Completamento organici Stagione Sportiva 2026/27</w:t>
      </w:r>
      <w:bookmarkEnd w:id="66"/>
    </w:p>
    <w:p>
      <w:pPr>
        <w:pStyle w:val="Normal"/>
        <w:rPr/>
      </w:pPr>
      <w:r>
        <w:rPr/>
        <w:t>Si rendono note le seguenti variazioni agli organici pubblicati mediante Comunicato Ufficiale Nr. 125 del 16 Giugno 2026 a seguito di richieste di inattività, declassamento, rinuncia, scissioni e fusioni, nonché al completamento degli stessi secondo il format campionati pubblicato, attingendo dalle varie domande di ripescaggio secondo le graduatorie di merito delle categorie interessate.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Heading4"/>
        <w:rPr/>
      </w:pPr>
      <w:bookmarkStart w:id="67" w:name="_Toc236756212"/>
      <w:r>
        <w:rPr/>
        <w:t>Calcio a 5 Serie C1</w:t>
      </w:r>
      <w:bookmarkEnd w:id="67"/>
    </w:p>
    <w:p>
      <w:pPr>
        <w:pStyle w:val="Normal"/>
        <w:rPr>
          <w:b/>
          <w:bCs/>
          <w:i/>
          <w:i/>
          <w:iCs/>
          <w:szCs w:val="22"/>
        </w:rPr>
      </w:pPr>
      <w:r>
        <w:rPr>
          <w:b/>
          <w:bCs/>
          <w:szCs w:val="22"/>
        </w:rPr>
        <w:t xml:space="preserve">Società </w:t>
      </w:r>
      <w:r>
        <w:rPr>
          <w:b/>
          <w:bCs/>
          <w:szCs w:val="22"/>
          <w:u w:val="single"/>
        </w:rPr>
        <w:t>uscenti</w:t>
      </w:r>
      <w:r>
        <w:rPr>
          <w:b/>
          <w:bCs/>
          <w:szCs w:val="22"/>
        </w:rPr>
        <w:t xml:space="preserve"> per scissione</w:t>
      </w:r>
    </w:p>
    <w:tbl>
      <w:tblPr>
        <w:tblStyle w:val="Grigliatabella"/>
        <w:tblW w:w="65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6"/>
        <w:gridCol w:w="1269"/>
        <w:gridCol w:w="935"/>
        <w:gridCol w:w="3900"/>
      </w:tblGrid>
      <w:tr>
        <w:trPr>
          <w:trHeight w:val="454" w:hRule="atLeast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Cs w:val="22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/>
              </w:rPr>
              <w:t>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937791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CALCIO LONATE POZZOLO ASD</w:t>
            </w:r>
          </w:p>
        </w:tc>
      </w:tr>
    </w:tbl>
    <w:p>
      <w:pPr>
        <w:pStyle w:val="Normal"/>
        <w:rPr>
          <w:b/>
          <w:bCs/>
          <w:szCs w:val="22"/>
        </w:rPr>
      </w:pPr>
      <w:r>
        <w:rPr>
          <w:b/>
          <w:bCs/>
          <w:szCs w:val="22"/>
        </w:rPr>
        <w:t xml:space="preserve">Società </w:t>
      </w:r>
      <w:r>
        <w:rPr>
          <w:b/>
          <w:bCs/>
          <w:szCs w:val="22"/>
          <w:u w:val="single"/>
        </w:rPr>
        <w:t>ammesse</w:t>
      </w:r>
      <w:r>
        <w:rPr>
          <w:b/>
          <w:bCs/>
          <w:szCs w:val="22"/>
        </w:rPr>
        <w:t xml:space="preserve"> da scissione</w:t>
      </w:r>
    </w:p>
    <w:tbl>
      <w:tblPr>
        <w:tblStyle w:val="Grigliatabella"/>
        <w:tblW w:w="65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6"/>
        <w:gridCol w:w="1269"/>
        <w:gridCol w:w="935"/>
        <w:gridCol w:w="3900"/>
      </w:tblGrid>
      <w:tr>
        <w:trPr>
          <w:trHeight w:val="454" w:hRule="atLeast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Cs w:val="22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/>
              </w:rPr>
              <w:t>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965078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A.S.D.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/>
              </w:rPr>
              <w:t>LONATE CALCIO A5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rPr/>
      </w:pPr>
      <w:bookmarkStart w:id="68" w:name="_Toc236756213"/>
      <w:r>
        <w:rPr/>
        <w:t>7.2 NOTIZIE ATTIVITÀ AGONISTICA</w:t>
      </w:r>
      <w:bookmarkEnd w:id="68"/>
    </w:p>
    <w:p>
      <w:pPr>
        <w:pStyle w:val="Normal"/>
        <w:rPr/>
      </w:pPr>
      <w:r>
        <w:rPr/>
        <w:t>Nessuna comunicazione</w:t>
      </w:r>
    </w:p>
    <w:p>
      <w:pPr>
        <w:pStyle w:val="Normal"/>
        <w:spacing w:lineRule="auto" w:line="240" w:before="0" w:after="0"/>
        <w:jc w:val="left"/>
        <w:rPr/>
      </w:pPr>
      <w:r>
        <w:rPr/>
      </w:r>
      <w:r>
        <w:br w:type="page"/>
      </w:r>
    </w:p>
    <w:p>
      <w:pPr>
        <w:pStyle w:val="Heading1"/>
        <w:spacing w:before="0" w:after="0"/>
        <w:rPr/>
      </w:pPr>
      <w:bookmarkStart w:id="69" w:name="_Toc236756214"/>
      <w:r>
        <w:rPr/>
        <w:t>8. Delibere della Corte Sportiva di Appello Territoriale</w:t>
      </w:r>
      <w:bookmarkEnd w:id="69"/>
    </w:p>
    <w:p>
      <w:pPr>
        <w:pStyle w:val="Normal"/>
        <w:rPr/>
      </w:pPr>
      <w:r>
        <w:rPr/>
      </w:r>
    </w:p>
    <w:p>
      <w:pPr>
        <w:pStyle w:val="Heading2"/>
        <w:rPr/>
      </w:pPr>
      <w:bookmarkStart w:id="70" w:name="_Toc236756215"/>
      <w:r>
        <w:rPr/>
        <w:t>CORTE SPORTIVA DI APPELLO TERRITORIALE DEL C.R. LOMBARDIA</w:t>
      </w:r>
      <w:bookmarkEnd w:id="70"/>
    </w:p>
    <w:p>
      <w:pPr>
        <w:pStyle w:val="Normal"/>
        <w:rPr>
          <w:rFonts w:eastAsia="Calibri" w:cs="Inter Tight"/>
        </w:rPr>
      </w:pPr>
      <w:r>
        <w:rPr>
          <w:rFonts w:cs="Inter Tight"/>
        </w:rPr>
        <w:t>Nessuna comunicazione.</w:t>
      </w:r>
    </w:p>
    <w:p>
      <w:pPr>
        <w:pStyle w:val="Normal"/>
        <w:rPr/>
      </w:pPr>
      <w:r>
        <w:rPr/>
      </w:r>
    </w:p>
    <w:p>
      <w:pPr>
        <w:pStyle w:val="Heading2"/>
        <w:rPr/>
      </w:pPr>
      <w:bookmarkStart w:id="71" w:name="_Toc236756216"/>
      <w:r>
        <w:rPr/>
        <w:t>TRIBUNALE FEDERALE TERRITORIALE DEL C.R. LOMBARDIA</w:t>
      </w:r>
      <w:bookmarkEnd w:id="71"/>
    </w:p>
    <w:p>
      <w:pPr>
        <w:pStyle w:val="Normal"/>
        <w:rPr>
          <w:rFonts w:eastAsia="Calibri" w:cs="Inter Tight"/>
        </w:rPr>
      </w:pPr>
      <w:r>
        <w:rPr>
          <w:rFonts w:cs="Inter Tight"/>
        </w:rPr>
        <w:t>Nessuna comunicazione.</w:t>
      </w:r>
    </w:p>
    <w:p>
      <w:pPr>
        <w:pStyle w:val="Normal"/>
        <w:rPr/>
      </w:pPr>
      <w:r>
        <w:rPr/>
      </w:r>
    </w:p>
    <w:p>
      <w:pPr>
        <w:pStyle w:val="Heading1"/>
        <w:rPr/>
      </w:pPr>
      <w:bookmarkStart w:id="72" w:name="_Toc236756217"/>
      <w:r>
        <w:rPr/>
        <w:t>9. PROCURA FEDERALE</w:t>
      </w:r>
      <w:bookmarkEnd w:id="72"/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eastAsia="Calibri" w:cs="Inter Tight"/>
        </w:rPr>
      </w:pPr>
      <w:r>
        <w:rPr>
          <w:rFonts w:cs="Inter Tight"/>
        </w:rPr>
        <w:t>Nessuna comunicazione.</w:t>
      </w:r>
    </w:p>
    <w:p>
      <w:pPr>
        <w:pStyle w:val="Normal"/>
        <w:rPr/>
      </w:pPr>
      <w:r>
        <w:rPr/>
      </w:r>
    </w:p>
    <w:p>
      <w:pPr>
        <w:pStyle w:val="Heading1"/>
        <w:rPr/>
      </w:pPr>
      <w:bookmarkStart w:id="73" w:name="_Toc236756219"/>
      <w:r>
        <w:rPr/>
        <w:t>11. Legenda</w:t>
      </w:r>
      <w:bookmarkEnd w:id="73"/>
      <w:r>
        <w:rPr/>
        <w:tab/>
      </w:r>
    </w:p>
    <w:p>
      <w:pPr>
        <w:pStyle w:val="Normal"/>
        <w:rPr/>
      </w:pPr>
      <w:r>
        <w:rPr/>
      </w:r>
    </w:p>
    <w:p>
      <w:pPr>
        <w:pStyle w:val="Heading2"/>
        <w:rPr>
          <w:i/>
          <w:i/>
        </w:rPr>
      </w:pPr>
      <w:bookmarkStart w:id="74" w:name="_Toc272399178"/>
      <w:bookmarkStart w:id="75" w:name="_Toc236756220"/>
      <w:r>
        <w:rPr/>
        <w:t>Legenda Simboli Giustizia Sportiva</w:t>
      </w:r>
      <w:bookmarkEnd w:id="74"/>
      <w:bookmarkEnd w:id="75"/>
    </w:p>
    <w:p>
      <w:pPr>
        <w:pStyle w:val="MessageHeader"/>
        <w:ind w:left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A    NON DISPUTATA PER MANCANZA ARBITRO          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B    SOSPESA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D    ATTESA DECISIONI ORGANI DISCIPLINARI         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>F    NON DISPUTATA PER AVVERSE CONDIZIONI ATMOSFERICHE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G    RIPETIZIONE GARA PER CAUSE DI FORZA MAGGIORE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H    RECUPERO D'UFFICIO                          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K    RECUPERO PROGRAMMATO                        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M    NON DISPUTATA PER IMPRATICABILITA' CAMPO    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P    POSTICIPO                                   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R    RAPPORTO NON PERVENUTO                      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U    SOSPESA PER INFORTUNIO D.G.                     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W   GARA RINVIATA </w:t>
      </w:r>
    </w:p>
    <w:p>
      <w:pPr>
        <w:pStyle w:val="Normal"/>
        <w:spacing w:before="0" w:after="0"/>
        <w:rPr>
          <w:lang w:eastAsia="it-IT"/>
        </w:rPr>
      </w:pPr>
      <w:r>
        <w:rPr>
          <w:lang w:eastAsia="it-IT"/>
        </w:rPr>
        <w:t xml:space="preserve">Y    RISULTATI di RAPPORTI PERVENUTI in RITARDO                 </w:t>
      </w:r>
    </w:p>
    <w:p>
      <w:pPr>
        <w:pStyle w:val="Normal"/>
        <w:rPr>
          <w:rFonts w:cs="Calibri"/>
          <w:szCs w:val="22"/>
        </w:rPr>
      </w:pPr>
      <w:r>
        <w:rPr>
          <w:rFonts w:cs="Calibri"/>
          <w:szCs w:val="22"/>
        </w:rPr>
      </w:r>
    </w:p>
    <w:tbl>
      <w:tblPr>
        <w:tblStyle w:val="Grigliatabella"/>
        <w:tblW w:w="96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/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76" w:before="100" w:after="200"/>
              <w:jc w:val="center"/>
              <w:rPr>
                <w:rFonts w:cs="Inter Tight"/>
                <w:szCs w:val="22"/>
              </w:rPr>
            </w:pPr>
            <w:r>
              <w:rPr>
                <w:rFonts w:eastAsia="" w:cs="Inter Tight"/>
                <w:kern w:val="0"/>
                <w:sz w:val="20"/>
                <w:szCs w:val="22"/>
                <w:lang w:val="it-IT" w:eastAsia="it-IT" w:bidi="ar-SA"/>
              </w:rPr>
              <w:t>IL SEGRETARIO</w:t>
              <w:br/>
              <w:t>Pier Paolo Crivelli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76" w:before="100" w:after="200"/>
              <w:jc w:val="center"/>
              <w:rPr>
                <w:rFonts w:cs="Inter Tight"/>
                <w:szCs w:val="22"/>
              </w:rPr>
            </w:pPr>
            <w:r>
              <w:rPr>
                <w:rFonts w:eastAsia="" w:cs="Inter Tight"/>
                <w:kern w:val="0"/>
                <w:sz w:val="20"/>
                <w:szCs w:val="22"/>
                <w:lang w:val="it-IT" w:eastAsia="it-IT" w:bidi="ar-SA"/>
              </w:rPr>
              <w:t>IL DELEGATO</w:t>
              <w:br/>
              <w:t>Fausto Cominotti</w:t>
            </w:r>
          </w:p>
        </w:tc>
      </w:tr>
    </w:tbl>
    <w:p>
      <w:pPr>
        <w:pStyle w:val="Normal"/>
        <w:spacing w:lineRule="auto" w:line="240" w:before="120" w:after="120"/>
        <w:jc w:val="center"/>
        <w:rPr>
          <w:rFonts w:cs="Inter Tight"/>
          <w:sz w:val="18"/>
          <w:szCs w:val="18"/>
        </w:rPr>
      </w:pPr>
      <w:r>
        <w:rPr>
          <w:rFonts w:cs="Inter Tight"/>
          <w:sz w:val="18"/>
          <w:szCs w:val="18"/>
        </w:rPr>
        <w:t>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120" w:after="0"/>
        <w:jc w:val="center"/>
        <w:rPr>
          <w:rFonts w:cs="Inter Tight"/>
        </w:rPr>
      </w:pPr>
      <w:r>
        <w:rPr>
          <w:rFonts w:cs="Inter Tight"/>
        </w:rPr>
        <w:t>PUBBLICATO ED AFFISSO ALL’ALBO DELLA DELEGAZIONE PROVINCIALE DI MANTOVA IL 0</w:t>
      </w:r>
      <w:r>
        <w:rPr>
          <w:rFonts w:cs="Inter Tight"/>
        </w:rPr>
        <w:t>5</w:t>
      </w:r>
      <w:r>
        <w:rPr>
          <w:rFonts w:cs="Inter Tight"/>
        </w:rPr>
        <w:t>/08/2026</w:t>
      </w:r>
    </w:p>
    <w:p>
      <w:pPr>
        <w:pStyle w:val="Normal"/>
        <w:spacing w:lineRule="auto" w:line="240" w:before="0" w:after="120"/>
        <w:jc w:val="center"/>
        <w:rPr>
          <w:rFonts w:cs="Inter Tight"/>
          <w:sz w:val="18"/>
          <w:szCs w:val="18"/>
        </w:rPr>
      </w:pPr>
      <w:r>
        <w:rPr>
          <w:rFonts w:cs="Inter Tight" w:ascii="Arial" w:hAnsi="Arial"/>
          <w:sz w:val="18"/>
          <w:szCs w:val="18"/>
        </w:rPr>
        <w:t>____________________________________________________________________________________________________________________________________</w:t>
      </w:r>
    </w:p>
    <w:sectPr>
      <w:footerReference w:type="even" r:id="rId19"/>
      <w:footerReference w:type="default" r:id="rId20"/>
      <w:footerReference w:type="first" r:id="rId21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Inter Tight">
    <w:charset w:val="00"/>
    <w:family w:val="swiss"/>
    <w:pitch w:val="variable"/>
  </w:font>
  <w:font w:name="Courier New">
    <w:charset w:val="00"/>
    <w:family w:val="swiss"/>
    <w:pitch w:val="variable"/>
  </w:font>
  <w:font w:name="Tahoma">
    <w:charset w:val="00"/>
    <w:family w:val="swiss"/>
    <w:pitch w:val="variable"/>
  </w:font>
  <w:font w:name="Garamond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swiss"/>
    <w:pitch w:val="variable"/>
  </w:font>
  <w:font w:name="VTF Redzone Classic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Inter Tight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align>center</wp:align>
              </wp:positionH>
              <wp:positionV relativeFrom="paragraph">
                <wp:posOffset>635</wp:posOffset>
              </wp:positionV>
              <wp:extent cx="286385" cy="152400"/>
              <wp:effectExtent l="0" t="0" r="0" b="0"/>
              <wp:wrapSquare wrapText="bothSides"/>
              <wp:docPr id="5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56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9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 xml:space="preserve">/ </w:t>
                          </w:r>
                          <w:bookmarkStart w:id="76" w:name="NUM_COMUNICATO_FOOTER"/>
                          <w:r>
                            <w:rPr>
                              <w:rFonts w:cs="Calibri"/>
                              <w:color w:val="000000"/>
                            </w:rPr>
                            <w:t>8</w:t>
                          </w:r>
                          <w:bookmarkEnd w:id="76"/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path="m0,0l-2147483645,0l-2147483645,-2147483646l0,-2147483646xe" stroked="f" o:allowincell="f" style="position:absolute;margin-left:286.35pt;margin-top:0.05pt;width:22.5pt;height:11.95pt;mso-wrap-style:square;v-text-anchor:top;mso-position-horizontal:center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9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t xml:space="preserve"> </w:t>
                    </w:r>
                    <w:r>
                      <w:rPr>
                        <w:rStyle w:val="PageNumber"/>
                        <w:color w:val="000000"/>
                      </w:rPr>
                      <w:t xml:space="preserve">/ </w:t>
                    </w:r>
                    <w:bookmarkStart w:id="77" w:name="NUM_COMUNICATO_FOOTER"/>
                    <w:r>
                      <w:rPr>
                        <w:rFonts w:cs="Calibri"/>
                        <w:color w:val="000000"/>
                      </w:rPr>
                      <w:t>8</w:t>
                    </w:r>
                    <w:bookmarkEnd w:id="77"/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align>center</wp:align>
              </wp:positionH>
              <wp:positionV relativeFrom="paragraph">
                <wp:posOffset>635</wp:posOffset>
              </wp:positionV>
              <wp:extent cx="286385" cy="152400"/>
              <wp:effectExtent l="0" t="0" r="0" b="0"/>
              <wp:wrapSquare wrapText="bothSides"/>
              <wp:docPr id="6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56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9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 xml:space="preserve">/ </w:t>
                          </w:r>
                          <w:bookmarkStart w:id="78" w:name="NUM_COMUNICATO_FOOTER"/>
                          <w:r>
                            <w:rPr>
                              <w:rFonts w:cs="Calibri"/>
                              <w:color w:val="000000"/>
                            </w:rPr>
                            <w:t>8</w:t>
                          </w:r>
                          <w:bookmarkEnd w:id="78"/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path="m0,0l-2147483645,0l-2147483645,-2147483646l0,-2147483646xe" stroked="f" o:allowincell="f" style="position:absolute;margin-left:286.35pt;margin-top:0.05pt;width:22.5pt;height:11.95pt;mso-wrap-style:square;v-text-anchor:top;mso-position-horizontal:center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9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t xml:space="preserve"> </w:t>
                    </w:r>
                    <w:r>
                      <w:rPr>
                        <w:rStyle w:val="PageNumber"/>
                        <w:color w:val="000000"/>
                      </w:rPr>
                      <w:t xml:space="preserve">/ </w:t>
                    </w:r>
                    <w:bookmarkStart w:id="79" w:name="NUM_COMUNICATO_FOOTER"/>
                    <w:r>
                      <w:rPr>
                        <w:rFonts w:cs="Calibri"/>
                        <w:color w:val="000000"/>
                      </w:rPr>
                      <w:t>8</w:t>
                    </w:r>
                    <w:bookmarkEnd w:id="79"/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Inter Tight" w:hAnsi="Inter Tight" w:cs="Inter T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0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4663"/>
    <w:pPr>
      <w:widowControl/>
      <w:suppressAutoHyphens w:val="true"/>
      <w:bidi w:val="0"/>
      <w:spacing w:lineRule="auto" w:line="276" w:before="200" w:after="200"/>
      <w:jc w:val="both"/>
    </w:pPr>
    <w:rPr>
      <w:rFonts w:ascii="Inter Tight" w:hAnsi="Inter Tight" w:eastAsia="Times New Roman" w:cs="Times New Roman"/>
      <w:color w:val="auto"/>
      <w:kern w:val="0"/>
      <w:sz w:val="20"/>
      <w:szCs w:val="20"/>
      <w:lang w:val="it-IT" w:eastAsia="en-US" w:bidi="en-US"/>
    </w:rPr>
  </w:style>
  <w:style w:type="paragraph" w:styleId="Heading1">
    <w:name w:val="heading 1"/>
    <w:basedOn w:val="Normal"/>
    <w:next w:val="Normal"/>
    <w:link w:val="Titolo1Carattere"/>
    <w:qFormat/>
    <w:rsid w:val="00fc4479"/>
    <w:pPr>
      <w:pBdr>
        <w:top w:val="single" w:sz="24" w:space="0" w:color="001482"/>
        <w:left w:val="single" w:sz="24" w:space="0" w:color="001482"/>
        <w:bottom w:val="single" w:sz="24" w:space="0" w:color="001482"/>
        <w:right w:val="single" w:sz="24" w:space="0" w:color="001482"/>
      </w:pBdr>
      <w:shd w:val="clear" w:color="auto" w:fill="001482"/>
      <w:spacing w:before="200" w:after="0"/>
      <w:outlineLvl w:val="0"/>
    </w:pPr>
    <w:rPr>
      <w:b/>
      <w:bCs/>
      <w:caps/>
      <w:color w:val="FFFFFF"/>
      <w:spacing w:val="15"/>
      <w:szCs w:val="22"/>
    </w:rPr>
  </w:style>
  <w:style w:type="paragraph" w:styleId="Heading2">
    <w:name w:val="heading 2"/>
    <w:basedOn w:val="Normal"/>
    <w:next w:val="Normal"/>
    <w:link w:val="Titolo2Carattere"/>
    <w:autoRedefine/>
    <w:uiPriority w:val="9"/>
    <w:unhideWhenUsed/>
    <w:qFormat/>
    <w:rsid w:val="00fc4479"/>
    <w:pPr>
      <w:pBdr>
        <w:top w:val="single" w:sz="12" w:space="0" w:color="001482"/>
        <w:left w:val="single" w:sz="12" w:space="0" w:color="001482"/>
        <w:bottom w:val="single" w:sz="12" w:space="0" w:color="001482"/>
        <w:right w:val="single" w:sz="12" w:space="0" w:color="001482"/>
      </w:pBdr>
      <w:spacing w:before="0" w:after="0"/>
      <w:outlineLvl w:val="1"/>
    </w:pPr>
    <w:rPr>
      <w:b/>
      <w:caps/>
      <w:color w:val="001482"/>
      <w:spacing w:val="15"/>
      <w:szCs w:val="22"/>
    </w:rPr>
  </w:style>
  <w:style w:type="paragraph" w:styleId="Heading3">
    <w:name w:val="heading 3"/>
    <w:basedOn w:val="Normal"/>
    <w:next w:val="Normal"/>
    <w:link w:val="Titolo3Carattere"/>
    <w:unhideWhenUsed/>
    <w:qFormat/>
    <w:rsid w:val="00fc4479"/>
    <w:pPr>
      <w:pBdr>
        <w:top w:val="single" w:sz="12" w:space="0" w:color="001482"/>
        <w:left w:val="single" w:sz="12" w:space="0" w:color="001482"/>
        <w:bottom w:val="single" w:sz="12" w:space="0" w:color="001482"/>
        <w:right w:val="single" w:sz="12" w:space="0" w:color="001482"/>
      </w:pBdr>
      <w:spacing w:before="0" w:after="0"/>
      <w:outlineLvl w:val="2"/>
    </w:pPr>
    <w:rPr>
      <w:caps/>
      <w:color w:val="001482"/>
      <w:spacing w:val="15"/>
      <w:szCs w:val="22"/>
    </w:rPr>
  </w:style>
  <w:style w:type="paragraph" w:styleId="Heading4">
    <w:name w:val="heading 4"/>
    <w:basedOn w:val="Normal"/>
    <w:next w:val="Normal"/>
    <w:link w:val="Titolo4Carattere"/>
    <w:unhideWhenUsed/>
    <w:qFormat/>
    <w:rsid w:val="00fc4479"/>
    <w:pPr>
      <w:pBdr>
        <w:bottom w:val="single" w:sz="8" w:space="1" w:color="001482"/>
      </w:pBdr>
      <w:spacing w:before="300" w:after="0"/>
      <w:outlineLvl w:val="3"/>
    </w:pPr>
    <w:rPr>
      <w:caps/>
      <w:color w:val="001482"/>
      <w:spacing w:val="10"/>
      <w:szCs w:val="22"/>
    </w:rPr>
  </w:style>
  <w:style w:type="paragraph" w:styleId="Heading5">
    <w:name w:val="heading 5"/>
    <w:basedOn w:val="Normal"/>
    <w:next w:val="Normal"/>
    <w:link w:val="Titolo5Carattere"/>
    <w:unhideWhenUsed/>
    <w:qFormat/>
    <w:rsid w:val="00fc4479"/>
    <w:pPr>
      <w:pBdr>
        <w:bottom w:val="dashSmallGap" w:sz="8" w:space="1" w:color="4472C4" w:themeColor="accent1"/>
      </w:pBdr>
      <w:spacing w:before="160" w:after="120"/>
      <w:outlineLvl w:val="4"/>
    </w:pPr>
    <w:rPr>
      <w:caps/>
      <w:color w:themeColor="accent1" w:val="4472C4"/>
      <w:spacing w:val="10"/>
      <w:szCs w:val="22"/>
    </w:rPr>
  </w:style>
  <w:style w:type="paragraph" w:styleId="Heading6">
    <w:name w:val="heading 6"/>
    <w:basedOn w:val="Normal"/>
    <w:next w:val="Normal"/>
    <w:link w:val="Titolo6Carattere"/>
    <w:uiPriority w:val="9"/>
    <w:unhideWhenUsed/>
    <w:qFormat/>
    <w:rsid w:val="00fc447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Cs w:val="22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a42e3f"/>
    <w:pPr>
      <w:spacing w:before="300" w:after="0"/>
      <w:outlineLvl w:val="6"/>
    </w:pPr>
    <w:rPr>
      <w:caps/>
      <w:color w:val="365F91"/>
      <w:spacing w:val="10"/>
      <w:szCs w:val="22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a42e3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a42e3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qFormat/>
    <w:rsid w:val="00fc4479"/>
    <w:rPr>
      <w:rFonts w:ascii="Inter Tight" w:hAnsi="Inter Tight"/>
      <w:b/>
      <w:bCs/>
      <w:caps/>
      <w:color w:val="FFFFFF"/>
      <w:spacing w:val="15"/>
      <w:szCs w:val="22"/>
      <w:shd w:fill="001482" w:val="clear"/>
      <w:lang w:val="en-US" w:eastAsia="en-US" w:bidi="en-US"/>
    </w:rPr>
  </w:style>
  <w:style w:type="character" w:styleId="Titolo2Carattere" w:customStyle="1">
    <w:name w:val="Titolo 2 Carattere"/>
    <w:uiPriority w:val="9"/>
    <w:qFormat/>
    <w:rsid w:val="00fc4479"/>
    <w:rPr>
      <w:rFonts w:ascii="Inter Tight" w:hAnsi="Inter Tight"/>
      <w:b/>
      <w:caps/>
      <w:color w:val="001482"/>
      <w:spacing w:val="15"/>
      <w:szCs w:val="22"/>
      <w:lang w:val="en-US" w:eastAsia="en-US" w:bidi="en-US"/>
    </w:rPr>
  </w:style>
  <w:style w:type="character" w:styleId="Titolo3Carattere" w:customStyle="1">
    <w:name w:val="Titolo 3 Carattere"/>
    <w:qFormat/>
    <w:rsid w:val="00fc4479"/>
    <w:rPr>
      <w:rFonts w:ascii="Inter Tight" w:hAnsi="Inter Tight"/>
      <w:caps/>
      <w:color w:val="001482"/>
      <w:spacing w:val="15"/>
      <w:szCs w:val="22"/>
      <w:lang w:val="en-US" w:eastAsia="en-US" w:bidi="en-US"/>
    </w:rPr>
  </w:style>
  <w:style w:type="character" w:styleId="Titolo4Carattere" w:customStyle="1">
    <w:name w:val="Titolo 4 Carattere"/>
    <w:qFormat/>
    <w:rsid w:val="00fc4479"/>
    <w:rPr>
      <w:rFonts w:ascii="Inter Tight" w:hAnsi="Inter Tight"/>
      <w:caps/>
      <w:color w:val="001482"/>
      <w:spacing w:val="10"/>
      <w:szCs w:val="22"/>
      <w:lang w:val="en-US" w:eastAsia="en-US" w:bidi="en-US"/>
    </w:rPr>
  </w:style>
  <w:style w:type="character" w:styleId="Titolo5Carattere" w:customStyle="1">
    <w:name w:val="Titolo 5 Carattere"/>
    <w:qFormat/>
    <w:rsid w:val="00fc4479"/>
    <w:rPr>
      <w:rFonts w:ascii="Inter Tight" w:hAnsi="Inter Tight"/>
      <w:caps/>
      <w:color w:themeColor="accent1" w:val="4472C4"/>
      <w:spacing w:val="10"/>
      <w:szCs w:val="22"/>
      <w:lang w:val="en-US" w:eastAsia="en-US" w:bidi="en-US"/>
    </w:rPr>
  </w:style>
  <w:style w:type="character" w:styleId="Titolo6Carattere" w:customStyle="1">
    <w:name w:val="Titolo 6 Carattere"/>
    <w:uiPriority w:val="9"/>
    <w:qFormat/>
    <w:rsid w:val="00fc4479"/>
    <w:rPr>
      <w:rFonts w:ascii="Inter Tight" w:hAnsi="Inter Tight"/>
      <w:caps/>
      <w:color w:val="365F91"/>
      <w:spacing w:val="10"/>
      <w:szCs w:val="22"/>
      <w:lang w:val="en-US" w:eastAsia="en-US" w:bidi="en-US"/>
    </w:rPr>
  </w:style>
  <w:style w:type="character" w:styleId="Titolo7Carattere" w:customStyle="1">
    <w:name w:val="Titolo 7 Carattere"/>
    <w:uiPriority w:val="9"/>
    <w:semiHidden/>
    <w:qFormat/>
    <w:rsid w:val="00a42e3f"/>
    <w:rPr>
      <w:caps/>
      <w:color w:val="365F91"/>
      <w:spacing w:val="10"/>
    </w:rPr>
  </w:style>
  <w:style w:type="character" w:styleId="Titolo8Carattere" w:customStyle="1">
    <w:name w:val="Titolo 8 Carattere"/>
    <w:uiPriority w:val="9"/>
    <w:semiHidden/>
    <w:qFormat/>
    <w:rsid w:val="00a42e3f"/>
    <w:rPr>
      <w:caps/>
      <w:spacing w:val="10"/>
      <w:sz w:val="18"/>
      <w:szCs w:val="18"/>
    </w:rPr>
  </w:style>
  <w:style w:type="character" w:styleId="Titolo9Carattere" w:customStyle="1">
    <w:name w:val="Titolo 9 Carattere"/>
    <w:uiPriority w:val="9"/>
    <w:semiHidden/>
    <w:qFormat/>
    <w:rsid w:val="00a42e3f"/>
    <w:rPr>
      <w:i/>
      <w:caps/>
      <w:spacing w:val="10"/>
      <w:sz w:val="18"/>
      <w:szCs w:val="18"/>
    </w:rPr>
  </w:style>
  <w:style w:type="character" w:styleId="TitoloCarattere" w:customStyle="1">
    <w:name w:val="Titolo Carattere"/>
    <w:uiPriority w:val="10"/>
    <w:qFormat/>
    <w:rsid w:val="00a42e3f"/>
    <w:rPr>
      <w:caps/>
      <w:color w:val="4F81BD"/>
      <w:spacing w:val="10"/>
      <w:kern w:val="2"/>
      <w:sz w:val="52"/>
      <w:szCs w:val="52"/>
    </w:rPr>
  </w:style>
  <w:style w:type="character" w:styleId="SottotitoloCarattere" w:customStyle="1">
    <w:name w:val="Sottotitolo Carattere"/>
    <w:uiPriority w:val="11"/>
    <w:qFormat/>
    <w:rsid w:val="00a42e3f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a42e3f"/>
    <w:rPr>
      <w:b/>
      <w:bCs/>
    </w:rPr>
  </w:style>
  <w:style w:type="character" w:styleId="Emphasis">
    <w:name w:val="Emphasis"/>
    <w:uiPriority w:val="20"/>
    <w:qFormat/>
    <w:rsid w:val="00a42e3f"/>
    <w:rPr>
      <w:caps/>
      <w:color w:val="243F60"/>
      <w:spacing w:val="5"/>
    </w:rPr>
  </w:style>
  <w:style w:type="character" w:styleId="NessunaspaziaturaCarattere" w:customStyle="1">
    <w:name w:val="Nessuna spaziatura Carattere"/>
    <w:link w:val="NoSpacing"/>
    <w:qFormat/>
    <w:rsid w:val="00a42e3f"/>
    <w:rPr>
      <w:sz w:val="20"/>
      <w:szCs w:val="20"/>
    </w:rPr>
  </w:style>
  <w:style w:type="character" w:styleId="CitazioneCarattere" w:customStyle="1">
    <w:name w:val="Citazione Carattere"/>
    <w:link w:val="Quote"/>
    <w:uiPriority w:val="29"/>
    <w:qFormat/>
    <w:rsid w:val="00a42e3f"/>
    <w:rPr>
      <w:i/>
      <w:iCs/>
      <w:sz w:val="20"/>
      <w:szCs w:val="20"/>
    </w:rPr>
  </w:style>
  <w:style w:type="character" w:styleId="CitazioneintensaCarattere" w:customStyle="1">
    <w:name w:val="Citazione intensa Carattere"/>
    <w:link w:val="IntenseQuote"/>
    <w:uiPriority w:val="30"/>
    <w:qFormat/>
    <w:rsid w:val="00a42e3f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a42e3f"/>
    <w:rPr>
      <w:i/>
      <w:iCs/>
      <w:color w:val="243F60"/>
    </w:rPr>
  </w:style>
  <w:style w:type="character" w:styleId="IntenseEmphasis">
    <w:name w:val="Intense Emphasis"/>
    <w:uiPriority w:val="21"/>
    <w:qFormat/>
    <w:rsid w:val="00a42e3f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a42e3f"/>
    <w:rPr>
      <w:b/>
      <w:bCs/>
      <w:color w:val="4F81BD"/>
    </w:rPr>
  </w:style>
  <w:style w:type="character" w:styleId="IntenseReference">
    <w:name w:val="Intense Reference"/>
    <w:uiPriority w:val="32"/>
    <w:qFormat/>
    <w:rsid w:val="00a42e3f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a42e3f"/>
    <w:rPr>
      <w:b/>
      <w:bCs/>
      <w:i/>
      <w:iCs/>
      <w:spacing w:val="9"/>
    </w:rPr>
  </w:style>
  <w:style w:type="character" w:styleId="CorpotestoCarattere" w:customStyle="1">
    <w:name w:val="Corpo testo Carattere"/>
    <w:uiPriority w:val="1"/>
    <w:qFormat/>
    <w:rsid w:val="00a42e3f"/>
    <w:rPr>
      <w:rFonts w:ascii="Arial" w:hAnsi="Arial" w:eastAsia="Times New Roman" w:cs="Times New Roman"/>
      <w:b/>
      <w:bCs/>
      <w:sz w:val="20"/>
      <w:szCs w:val="24"/>
      <w:lang w:eastAsia="it-IT" w:bidi="ar-SA"/>
    </w:rPr>
  </w:style>
  <w:style w:type="character" w:styleId="TestonormaleCarattere" w:customStyle="1">
    <w:name w:val="Testo normale Carattere"/>
    <w:link w:val="PlainText"/>
    <w:qFormat/>
    <w:rsid w:val="00a42e3f"/>
    <w:rPr>
      <w:rFonts w:ascii="Courier New" w:hAnsi="Courier New" w:eastAsia="Times New Roman" w:cs="Courier New"/>
      <w:sz w:val="20"/>
      <w:szCs w:val="20"/>
      <w:lang w:val="it-IT" w:eastAsia="it-IT" w:bidi="ar-SA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a42e3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13883"/>
    <w:rPr>
      <w:color w:val="0000FF"/>
      <w:u w:val="single"/>
    </w:rPr>
  </w:style>
  <w:style w:type="character" w:styleId="IntestazioneCarattere" w:customStyle="1">
    <w:name w:val="Intestazione Carattere"/>
    <w:uiPriority w:val="99"/>
    <w:qFormat/>
    <w:rsid w:val="00913883"/>
    <w:rPr>
      <w:sz w:val="20"/>
      <w:szCs w:val="20"/>
    </w:rPr>
  </w:style>
  <w:style w:type="character" w:styleId="PidipaginaCarattere" w:customStyle="1">
    <w:name w:val="Piè di pagina Carattere"/>
    <w:qFormat/>
    <w:rsid w:val="00913883"/>
    <w:rPr>
      <w:sz w:val="20"/>
      <w:szCs w:val="20"/>
    </w:rPr>
  </w:style>
  <w:style w:type="character" w:styleId="PageNumber">
    <w:name w:val="page number"/>
    <w:rsid w:val="00913883"/>
    <w:rPr/>
  </w:style>
  <w:style w:type="character" w:styleId="UnresolvedMention">
    <w:name w:val="Unresolved Mention"/>
    <w:uiPriority w:val="99"/>
    <w:semiHidden/>
    <w:unhideWhenUsed/>
    <w:qFormat/>
    <w:rsid w:val="00904b11"/>
    <w:rPr>
      <w:color w:val="605E5C"/>
      <w:shd w:fill="E1DFDD" w:val="clear"/>
    </w:rPr>
  </w:style>
  <w:style w:type="character" w:styleId="ParagrafoelencoCarattere" w:customStyle="1">
    <w:name w:val="Paragrafo elenco Carattere"/>
    <w:link w:val="ListParagraph"/>
    <w:uiPriority w:val="34"/>
    <w:qFormat/>
    <w:locked/>
    <w:rPr>
      <w:rFonts w:ascii="Inter Tight" w:hAnsi="Inter Tight"/>
      <w:lang w:eastAsia="en-US" w:bidi="en-US"/>
    </w:rPr>
  </w:style>
  <w:style w:type="character" w:styleId="whitespacepreserver" w:customStyle="1">
    <w:name w:val="whitespace_preserver"/>
    <w:basedOn w:val="DefaultParagraphFont"/>
    <w:qFormat/>
    <w:rPr/>
  </w:style>
  <w:style w:type="character" w:styleId="SpazioCarattere" w:customStyle="1">
    <w:name w:val="Spazio Carattere"/>
    <w:basedOn w:val="DefaultParagraphFont"/>
    <w:link w:val="Spazio"/>
    <w:qFormat/>
    <w:rPr>
      <w:rFonts w:ascii="Inter Tight" w:hAnsi="Inter Tight"/>
      <w:lang w:eastAsia="en-US" w:bidi="en-US"/>
    </w:rPr>
  </w:style>
  <w:style w:type="character" w:styleId="IntestazionemessaggioCarattere" w:customStyle="1">
    <w:name w:val="Intestazione messaggio Carattere"/>
    <w:basedOn w:val="DefaultParagraphFont"/>
    <w:link w:val="MessageHeader"/>
    <w:semiHidden/>
    <w:qFormat/>
    <w:rPr>
      <w:rFonts w:ascii="Garamond" w:hAnsi="Garamond"/>
      <w:spacing w:val="-5"/>
      <w:sz w:val="24"/>
    </w:rPr>
  </w:style>
  <w:style w:type="character" w:styleId="Collegamentoindiceuser">
    <w:name w:val="Collegamento indice (user)"/>
    <w:qFormat/>
    <w:rPr/>
  </w:style>
  <w:style w:type="character" w:styleId="Collegamentoindice">
    <w:name w:val="Collegamento indic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a42e3f"/>
    <w:pPr>
      <w:spacing w:lineRule="auto" w:line="240" w:before="0" w:after="0"/>
    </w:pPr>
    <w:rPr>
      <w:rFonts w:ascii="Arial" w:hAnsi="Arial"/>
      <w:b/>
      <w:bCs/>
      <w:szCs w:val="24"/>
      <w:lang w:eastAsia="it-IT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2e3f"/>
    <w:pPr/>
    <w:rPr>
      <w:b/>
      <w:bCs/>
      <w:color w:val="365F91"/>
      <w:sz w:val="16"/>
      <w:szCs w:val="16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a42e3f"/>
    <w:pPr>
      <w:spacing w:before="720" w:after="200"/>
    </w:pPr>
    <w:rPr>
      <w:caps/>
      <w:color w:val="4F81BD"/>
      <w:spacing w:val="10"/>
      <w:kern w:val="2"/>
      <w:sz w:val="52"/>
      <w:szCs w:val="52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a42e3f"/>
    <w:pPr>
      <w:spacing w:lineRule="auto" w:line="240" w:before="200" w:after="1000"/>
    </w:pPr>
    <w:rPr>
      <w:caps/>
      <w:color w:val="595959"/>
      <w:spacing w:val="10"/>
      <w:sz w:val="24"/>
      <w:szCs w:val="24"/>
    </w:rPr>
  </w:style>
  <w:style w:type="paragraph" w:styleId="NoSpacing">
    <w:name w:val="No Spacing"/>
    <w:basedOn w:val="Normal"/>
    <w:link w:val="NessunaspaziaturaCarattere"/>
    <w:qFormat/>
    <w:rsid w:val="00a42e3f"/>
    <w:pPr>
      <w:spacing w:lineRule="auto" w:line="240" w:before="0" w:after="0"/>
    </w:pPr>
    <w:rPr/>
  </w:style>
  <w:style w:type="paragraph" w:styleId="ListParagraph">
    <w:name w:val="List Paragraph"/>
    <w:basedOn w:val="Normal"/>
    <w:link w:val="ParagrafoelencoCarattere"/>
    <w:uiPriority w:val="34"/>
    <w:qFormat/>
    <w:rsid w:val="00a42e3f"/>
    <w:pPr>
      <w:spacing w:before="200" w:after="200"/>
      <w:ind w:left="720"/>
      <w:contextualSpacing/>
    </w:pPr>
    <w:rPr/>
  </w:style>
  <w:style w:type="paragraph" w:styleId="Quote">
    <w:name w:val="Quote"/>
    <w:basedOn w:val="Normal"/>
    <w:next w:val="Normal"/>
    <w:link w:val="CitazioneCarattere"/>
    <w:uiPriority w:val="29"/>
    <w:qFormat/>
    <w:rsid w:val="00a42e3f"/>
    <w:pPr/>
    <w:rPr>
      <w:i/>
      <w:iCs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a42e3f"/>
    <w:pPr>
      <w:pBdr>
        <w:top w:val="single" w:sz="4" w:space="10" w:color="4F81BD"/>
        <w:left w:val="single" w:sz="4" w:space="10" w:color="4F81BD"/>
      </w:pBdr>
      <w:spacing w:before="200" w:after="0"/>
      <w:ind w:left="1296" w:right="1152"/>
    </w:pPr>
    <w:rPr>
      <w:i/>
      <w:iCs/>
      <w:color w:val="4F81BD"/>
    </w:rPr>
  </w:style>
  <w:style w:type="paragraph" w:styleId="IndexHeading">
    <w:name w:val="index heading"/>
    <w:basedOn w:val="Titolo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2e3f"/>
    <w:pPr>
      <w:outlineLvl w:val="9"/>
    </w:pPr>
    <w:rPr/>
  </w:style>
  <w:style w:type="paragraph" w:styleId="NormalWeb">
    <w:name w:val="Normal (Web)"/>
    <w:basedOn w:val="Normal"/>
    <w:unhideWhenUsed/>
    <w:qFormat/>
    <w:rsid w:val="00a42e3f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it-IT" w:bidi="ar-SA"/>
    </w:rPr>
  </w:style>
  <w:style w:type="paragraph" w:styleId="PlainText">
    <w:name w:val="Plain Text"/>
    <w:basedOn w:val="Normal"/>
    <w:link w:val="TestonormaleCarattere"/>
    <w:qFormat/>
    <w:rsid w:val="00a42e3f"/>
    <w:pPr>
      <w:spacing w:lineRule="auto" w:line="240" w:before="0" w:after="0"/>
    </w:pPr>
    <w:rPr>
      <w:rFonts w:ascii="Courier New" w:hAnsi="Courier New" w:cs="Courier New"/>
      <w:lang w:eastAsia="it-IT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42e3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TABELLA" w:customStyle="1">
    <w:name w:val="HEADER_TABELLA"/>
    <w:basedOn w:val="Normal"/>
    <w:qFormat/>
    <w:rsid w:val="008a4c2f"/>
    <w:pPr>
      <w:spacing w:lineRule="auto" w:line="240" w:before="0" w:after="0"/>
      <w:jc w:val="center"/>
    </w:pPr>
    <w:rPr>
      <w:rFonts w:ascii="Arial" w:hAnsi="Arial" w:eastAsia="Arial" w:cs="Arial"/>
      <w:b/>
      <w:color w:val="000000"/>
      <w:lang w:eastAsia="it-IT" w:bidi="ar-SA"/>
    </w:rPr>
  </w:style>
  <w:style w:type="paragraph" w:styleId="ROWTABELLA" w:customStyle="1">
    <w:name w:val="ROW_TABELLA"/>
    <w:basedOn w:val="Normal"/>
    <w:qFormat/>
    <w:rsid w:val="008a4c2f"/>
    <w:pPr>
      <w:spacing w:lineRule="auto" w:line="240" w:before="0" w:after="0"/>
    </w:pPr>
    <w:rPr>
      <w:rFonts w:ascii="Arial" w:hAnsi="Arial" w:eastAsia="Arial" w:cs="Arial"/>
      <w:color w:val="000000"/>
      <w:sz w:val="12"/>
      <w:szCs w:val="12"/>
      <w:lang w:eastAsia="it-IT" w:bidi="ar-SA"/>
    </w:rPr>
  </w:style>
  <w:style w:type="paragraph" w:styleId="IntestazioneComunicato" w:customStyle="1">
    <w:name w:val="Intestazione Comunicato"/>
    <w:qFormat/>
    <w:rsid w:val="00913883"/>
    <w:pPr>
      <w:widowControl/>
      <w:suppressAutoHyphens w:val="true"/>
      <w:bidi w:val="0"/>
      <w:spacing w:before="0" w:after="0"/>
      <w:jc w:val="center"/>
    </w:pPr>
    <w:rPr>
      <w:rFonts w:ascii="Trebuchet MS" w:hAnsi="Trebuchet MS" w:eastAsia="Times New Roman" w:cs="Times New Roman"/>
      <w:bCs/>
      <w:color w:val="auto"/>
      <w:kern w:val="0"/>
      <w:sz w:val="40"/>
      <w:szCs w:val="20"/>
      <w:lang w:val="it-IT" w:eastAsia="it-IT" w:bidi="ar-SA"/>
    </w:rPr>
  </w:style>
  <w:style w:type="paragraph" w:styleId="TOC1">
    <w:name w:val="toc 1"/>
    <w:basedOn w:val="Normal"/>
    <w:next w:val="Normal"/>
    <w:autoRedefine/>
    <w:uiPriority w:val="39"/>
    <w:rsid w:val="00913883"/>
    <w:pPr>
      <w:spacing w:before="360" w:after="360"/>
    </w:pPr>
    <w:rPr>
      <w:b/>
      <w:bCs/>
      <w:caps/>
      <w:szCs w:val="22"/>
      <w:u w:val="single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91388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nhideWhenUsed/>
    <w:rsid w:val="0091388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OC2">
    <w:name w:val="toc 2"/>
    <w:basedOn w:val="Normal"/>
    <w:next w:val="Normal"/>
    <w:autoRedefine/>
    <w:uiPriority w:val="39"/>
    <w:unhideWhenUsed/>
    <w:rsid w:val="005252c7"/>
    <w:pPr>
      <w:spacing w:before="0" w:after="0"/>
    </w:pPr>
    <w:rPr>
      <w:b/>
      <w:bCs/>
      <w:smallCap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252c7"/>
    <w:pPr>
      <w:spacing w:before="0" w:after="0"/>
    </w:pPr>
    <w:rPr>
      <w:smallCaps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252c7"/>
    <w:pPr>
      <w:spacing w:before="0" w:after="0"/>
    </w:pPr>
    <w:rPr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5252c7"/>
    <w:pPr>
      <w:spacing w:before="0" w:after="0"/>
    </w:pPr>
    <w:rPr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5252c7"/>
    <w:pPr>
      <w:spacing w:before="0" w:after="0"/>
    </w:pPr>
    <w:rPr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252c7"/>
    <w:pPr>
      <w:spacing w:before="0" w:after="0"/>
    </w:pPr>
    <w:rPr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252c7"/>
    <w:pPr>
      <w:spacing w:before="0" w:after="0"/>
    </w:pPr>
    <w:rPr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252c7"/>
    <w:pPr>
      <w:spacing w:before="0" w:after="0"/>
    </w:pPr>
    <w:rPr>
      <w:szCs w:val="22"/>
    </w:rPr>
  </w:style>
  <w:style w:type="paragraph" w:styleId="Spazio" w:customStyle="1">
    <w:name w:val="Spazio"/>
    <w:basedOn w:val="Normal"/>
    <w:link w:val="SpazioCarattere"/>
    <w:qFormat/>
    <w:pPr>
      <w:spacing w:lineRule="auto" w:line="240" w:before="80" w:after="80"/>
      <w:jc w:val="left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it-IT" w:eastAsia="zh-CN" w:bidi="hi-IN"/>
    </w:rPr>
  </w:style>
  <w:style w:type="paragraph" w:styleId="MessageHeader">
    <w:name w:val="Message Header"/>
    <w:basedOn w:val="Normal"/>
    <w:link w:val="IntestazionemessaggioCarattere"/>
    <w:semiHidden/>
    <w:unhideWhenUsed/>
    <w:qFormat/>
    <w:pPr>
      <w:keepLines/>
      <w:spacing w:lineRule="atLeast" w:line="140" w:before="0" w:after="40"/>
      <w:ind w:left="360"/>
      <w:jc w:val="left"/>
    </w:pPr>
    <w:rPr>
      <w:rFonts w:ascii="Garamond" w:hAnsi="Garamond"/>
      <w:spacing w:val="-5"/>
      <w:sz w:val="24"/>
      <w:lang w:eastAsia="it-IT" w:bidi="ar-SA"/>
    </w:rPr>
  </w:style>
  <w:style w:type="paragraph" w:styleId="Contenutocorniceuser">
    <w:name w:val="Contenuto cornice (user)"/>
    <w:basedOn w:val="Normal"/>
    <w:qFormat/>
    <w:pPr/>
    <w:rPr/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8a4c2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fondochiaro-Colore6">
    <w:name w:val="Light Shading Accent 6"/>
    <w:basedOn w:val="Tabellanormale"/>
    <w:uiPriority w:val="60"/>
    <w:rsid w:val="008a4c2f"/>
    <w:tblPr>
      <w:tblStyleRowBandSize w:val="1"/>
      <w:tblStyleColBandSize w:val="1"/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Sfondomedio1-Colore11">
    <w:name w:val="Sfondo medio 1 - Colore 11"/>
    <w:basedOn w:val="Tabellanormale"/>
    <w:uiPriority w:val="63"/>
    <w:rsid w:val="00630256"/>
    <w:tblPr>
      <w:tblStyleRowBandSize w:val="1"/>
      <w:tblStyleColBandSize w:val="1"/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igc.it/it/tecnici/comunicati/comunicato-ufficiale-n-17-rv9azhfr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hyperlink" Target="https://comunicati.lnd.it/storage/comunicati/2026/2027/LND/1785498327_CU_n__65_AA_-_Provvedimenti_della_Procura_Federale.pdf" TargetMode="External"/><Relationship Id="rId7" Type="http://schemas.openxmlformats.org/officeDocument/2006/relationships/hyperlink" Target="https://comunicati.lnd.it/storage/comunicati/2026/2027/LND/1785498327_CU_n__65_AA_-_Provvedimenti_della_Procura_Federale.pdf" TargetMode="External"/><Relationship Id="rId8" Type="http://schemas.openxmlformats.org/officeDocument/2006/relationships/hyperlink" Target="https://comunicati.lnd.it/storage/comunicati/2026/2027/LND/1785506329_CU_n__30_A_FIGC_-_Oneri_finanziari_per_la_stagione_sportiva_2026_2027.pdf" TargetMode="External"/><Relationship Id="rId9" Type="http://schemas.openxmlformats.org/officeDocument/2006/relationships/hyperlink" Target="https://comunicati.lnd.it/storage/comunicati/2026/2027/LND/1785498327_CU_n__65_AA_-_Provvedimenti_della_Procura_Federale.pdf" TargetMode="External"/><Relationship Id="rId10" Type="http://schemas.openxmlformats.org/officeDocument/2006/relationships/hyperlink" Target="https://comunicati.lnd.it/storage/comunicati/2026/2027/LND/1785498327_CU_n__65_AA_-_Provvedimenti_della_Procura_Federale.pdf" TargetMode="External"/><Relationship Id="rId11" Type="http://schemas.openxmlformats.org/officeDocument/2006/relationships/hyperlink" Target="https://comunicati.lnd.it/storage/comunicati/2026/2027/LND/1785746792_CU_N__31_A_FIGC_-_Errata_corrige_al_CU_N__30_A_FIGC_del_31_luglio_2026__Oneri_Finanziari_2026_2027.pdf" TargetMode="External"/><Relationship Id="rId12" Type="http://schemas.openxmlformats.org/officeDocument/2006/relationships/hyperlink" Target="https://comunicati.lnd.it/storage/comunicati/2026/2027/LND/1785769336_Tutela_assicurativa_Tesserati__Dirigenti_e_Societ___LND_2026_2027.pdf" TargetMode="External"/><Relationship Id="rId13" Type="http://schemas.openxmlformats.org/officeDocument/2006/relationships/hyperlink" Target="https://comunicati.lnd.it/storage/comunicati/2026/2027/LND/1785769416_Ammissioni_Serie_C_femminile_2026_2027.pdf" TargetMode="External"/><Relationship Id="rId14" Type="http://schemas.openxmlformats.org/officeDocument/2006/relationships/hyperlink" Target="../../Downloads/Ammissioni%20ai%20Campionati%20Nazionali%20di%20Calcio%20a%20Cinque%20(stagione%20sportiva%202026/2027)" TargetMode="External"/><Relationship Id="rId15" Type="http://schemas.openxmlformats.org/officeDocument/2006/relationships/hyperlink" Target="https://comunicati.lnd.it/storage/comunicati/2026/2027/LND/1785833101_CU_DAL_N__75_AA_AL_N__79_AA_FIGC_-_Provvedimenti_della_Procura_Federale.pdf" TargetMode="External"/><Relationship Id="rId16" Type="http://schemas.openxmlformats.org/officeDocument/2006/relationships/hyperlink" Target="https://comunicati.lnd.it/storage/comunicati/2026/2027/LND/1785833101_CU_DAL_N__75_AA_AL_N__79_AA_FIGC_-_Provvedimenti_della_Procura_Federale.pdf" TargetMode="External"/><Relationship Id="rId17" Type="http://schemas.openxmlformats.org/officeDocument/2006/relationships/image" Target="media/image2.png"/><Relationship Id="rId18" Type="http://schemas.openxmlformats.org/officeDocument/2006/relationships/hyperlink" Target="https://www.figc.it/it/giovani/norme/comunicati/cu-n014-sgs-circolare-tesseramento-errata-corrige-ehirpjic" TargetMode="External"/><Relationship Id="rId19" Type="http://schemas.openxmlformats.org/officeDocument/2006/relationships/footer" Target="footer1.xml"/><Relationship Id="rId20" Type="http://schemas.openxmlformats.org/officeDocument/2006/relationships/footer" Target="footer2.xml"/><Relationship Id="rId21" Type="http://schemas.openxmlformats.org/officeDocument/2006/relationships/footer" Target="footer3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<Relationship Id="rId2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9A862-A40F-43E4-9F05-E424EA53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LibreOffice/25.2.7.2$Windows_X86_64 LibreOffice_project/5cbfd1ab6520636bb5f7b99185aa69bd7456825d</Application>
  <AppVersion>15.0000</AppVersion>
  <Pages>9</Pages>
  <Words>1515</Words>
  <Characters>9610</Characters>
  <CharactersWithSpaces>11167</CharactersWithSpaces>
  <Paragraphs>215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2025-07-07T12:01:00Z</dcterms:created>
  <dc:creator>Davide Bertoni</dc:creator>
  <dc:description/>
  <dc:language>it-IT</dc:language>
  <cp:lastModifiedBy/>
  <cp:lastPrinted>2026-08-05T09:23:03Z</cp:lastPrinted>
  <dcterms:modified xsi:type="dcterms:W3CDTF">2026-08-05T09:42:09Z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